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4758" w:rsidRPr="007D5203" w:rsidRDefault="00E34758" w:rsidP="00E34758">
      <w:pPr>
        <w:pStyle w:val="3GPPHeader"/>
      </w:pPr>
      <w:bookmarkStart w:id="0" w:name="_Hlk484735152"/>
      <w:bookmarkEnd w:id="0"/>
      <w:r w:rsidRPr="0095170B">
        <w:t>3GPP TSG RAN WG1 NR Ad-Hoc#2</w:t>
      </w:r>
      <w:r w:rsidRPr="00327997">
        <w:tab/>
      </w:r>
      <w:r w:rsidRPr="007D5203">
        <w:t>R1-</w:t>
      </w:r>
      <w:r w:rsidR="00643C18" w:rsidRPr="00643C18">
        <w:t>1710483</w:t>
      </w:r>
    </w:p>
    <w:p w:rsidR="00E34758" w:rsidRDefault="00E34758" w:rsidP="00E34758">
      <w:pPr>
        <w:pStyle w:val="3GPPHeader"/>
      </w:pPr>
      <w:r w:rsidRPr="0095170B">
        <w:t>Qingdao, P.R. China 27th – 30th June 2017</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C32052" w:rsidRPr="00C32052">
        <w:t>LDPC Code Performance at High Code Rate</w:t>
      </w:r>
    </w:p>
    <w:p w:rsidR="00952A24" w:rsidRPr="00327997" w:rsidRDefault="00952A24" w:rsidP="00327997">
      <w:pPr>
        <w:pStyle w:val="3GPPHeader"/>
      </w:pPr>
      <w:r w:rsidRPr="00327997">
        <w:t>Agenda Item:</w:t>
      </w:r>
      <w:r w:rsidRPr="00327997">
        <w:tab/>
      </w:r>
      <w:r w:rsidR="00E34758">
        <w:t>5</w:t>
      </w:r>
      <w:r w:rsidR="00C32052" w:rsidRPr="00C32052">
        <w:t>.1.4.1.1.3</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8A45F2" w:rsidRPr="008A45F2" w:rsidRDefault="008A45F2" w:rsidP="008A45F2">
      <w:pPr>
        <w:keepNext/>
        <w:keepLines/>
        <w:numPr>
          <w:ilvl w:val="0"/>
          <w:numId w:val="1"/>
        </w:numPr>
        <w:pBdr>
          <w:top w:val="single" w:sz="12" w:space="3" w:color="auto"/>
        </w:pBdr>
        <w:spacing w:before="240" w:after="180"/>
        <w:jc w:val="left"/>
        <w:outlineLvl w:val="0"/>
        <w:rPr>
          <w:rFonts w:ascii="Arial" w:hAnsi="Arial" w:cs="Arial"/>
          <w:sz w:val="36"/>
          <w:szCs w:val="36"/>
        </w:rPr>
      </w:pPr>
      <w:r w:rsidRPr="008A45F2">
        <w:rPr>
          <w:rFonts w:ascii="Arial" w:hAnsi="Arial" w:cs="Arial"/>
          <w:sz w:val="36"/>
          <w:szCs w:val="36"/>
        </w:rPr>
        <w:t>Introduction</w:t>
      </w:r>
    </w:p>
    <w:p w:rsidR="008A45F2" w:rsidRPr="008A45F2" w:rsidRDefault="00530B87" w:rsidP="008A45F2">
      <w:pPr>
        <w:rPr>
          <w:rFonts w:ascii="Arial" w:hAnsi="Arial" w:cs="Arial"/>
        </w:rPr>
      </w:pPr>
      <w:r>
        <w:rPr>
          <w:rFonts w:ascii="Arial" w:hAnsi="Arial" w:cs="Arial"/>
        </w:rPr>
        <w:t>In RAN1#87</w:t>
      </w:r>
      <w:r w:rsidR="008A45F2" w:rsidRPr="008A45F2">
        <w:rPr>
          <w:rFonts w:ascii="Arial" w:hAnsi="Arial" w:cs="Arial"/>
        </w:rPr>
        <w:t xml:space="preserve">, the following agreements on </w:t>
      </w:r>
      <w:r>
        <w:rPr>
          <w:rFonts w:ascii="Arial" w:hAnsi="Arial" w:cs="Arial"/>
        </w:rPr>
        <w:t>LDPC code design</w:t>
      </w:r>
      <w:r w:rsidR="008A45F2" w:rsidRPr="008A45F2">
        <w:rPr>
          <w:rFonts w:ascii="Arial" w:hAnsi="Arial" w:cs="Arial"/>
        </w:rPr>
        <w:t xml:space="preserve"> were reached </w:t>
      </w:r>
      <w:r w:rsidR="008A45F2" w:rsidRPr="008A45F2">
        <w:rPr>
          <w:rFonts w:ascii="Arial" w:hAnsi="Arial" w:cs="Arial"/>
        </w:rPr>
        <w:fldChar w:fldCharType="begin"/>
      </w:r>
      <w:r w:rsidR="008A45F2" w:rsidRPr="008A45F2">
        <w:rPr>
          <w:rFonts w:ascii="Arial" w:hAnsi="Arial" w:cs="Arial"/>
        </w:rPr>
        <w:instrText xml:space="preserve"> REF _Ref476919366 \r \h </w:instrText>
      </w:r>
      <w:r w:rsidR="008A45F2" w:rsidRPr="008A45F2">
        <w:rPr>
          <w:rFonts w:ascii="Arial" w:hAnsi="Arial" w:cs="Arial"/>
        </w:rPr>
      </w:r>
      <w:r w:rsidR="008A45F2" w:rsidRPr="008A45F2">
        <w:rPr>
          <w:rFonts w:ascii="Arial" w:hAnsi="Arial" w:cs="Arial"/>
        </w:rPr>
        <w:fldChar w:fldCharType="separate"/>
      </w:r>
      <w:r w:rsidR="00DD4471">
        <w:rPr>
          <w:rFonts w:ascii="Arial" w:hAnsi="Arial" w:cs="Arial"/>
        </w:rPr>
        <w:t>[1]</w:t>
      </w:r>
      <w:r w:rsidR="008A45F2" w:rsidRPr="008A45F2">
        <w:rPr>
          <w:rFonts w:ascii="Arial" w:hAnsi="Arial" w:cs="Arial"/>
        </w:rPr>
        <w:fldChar w:fldCharType="end"/>
      </w:r>
      <w:r w:rsidR="008A45F2" w:rsidRPr="008A45F2">
        <w:rPr>
          <w:rFonts w:ascii="Arial" w:hAnsi="Arial" w:cs="Arial"/>
        </w:rPr>
        <w:t xml:space="preserve"> :</w:t>
      </w:r>
    </w:p>
    <w:p w:rsidR="008A45F2" w:rsidRPr="008A45F2" w:rsidRDefault="008A45F2" w:rsidP="008A45F2">
      <w:pPr>
        <w:rPr>
          <w:rFonts w:ascii="Arial" w:hAnsi="Arial" w:cs="Arial"/>
        </w:rPr>
      </w:pPr>
      <w:r w:rsidRPr="008A45F2">
        <w:rPr>
          <w:rFonts w:ascii="Arial" w:hAnsi="Arial" w:cs="Arial"/>
          <w:noProof/>
          <w:lang w:val="en-US"/>
        </w:rPr>
        <mc:AlternateContent>
          <mc:Choice Requires="wps">
            <w:drawing>
              <wp:inline distT="0" distB="0" distL="0" distR="0" wp14:anchorId="6C132E3D" wp14:editId="36E1DD5C">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ysClr val="window" lastClr="FFFFFF"/>
                        </a:solidFill>
                        <a:ln w="6350">
                          <a:solidFill>
                            <a:prstClr val="black"/>
                          </a:solidFill>
                        </a:ln>
                        <a:effectLst/>
                      </wps:spPr>
                      <wps:txbx>
                        <w:txbxContent>
                          <w:p w:rsidR="00530B87" w:rsidRPr="00530B87" w:rsidRDefault="00530B87" w:rsidP="00530B87">
                            <w:pPr>
                              <w:rPr>
                                <w:rFonts w:ascii="Arial" w:eastAsia="MS Mincho" w:hAnsi="Arial" w:cs="Arial"/>
                                <w:b/>
                                <w:highlight w:val="green"/>
                                <w:u w:val="single"/>
                                <w:lang w:val="en-US" w:eastAsia="ja-JP"/>
                              </w:rPr>
                            </w:pPr>
                            <w:r w:rsidRPr="00530B87">
                              <w:rPr>
                                <w:rFonts w:ascii="Arial" w:eastAsia="MS Mincho" w:hAnsi="Arial" w:cs="Arial"/>
                                <w:b/>
                                <w:highlight w:val="green"/>
                                <w:u w:val="single"/>
                                <w:lang w:val="en-US" w:eastAsia="ja-JP"/>
                              </w:rPr>
                              <w:t>Agreements:</w:t>
                            </w:r>
                          </w:p>
                          <w:p w:rsidR="00530B87" w:rsidRPr="00530B87" w:rsidRDefault="00530B87" w:rsidP="00530B87">
                            <w:pPr>
                              <w:numPr>
                                <w:ilvl w:val="0"/>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In parity check matrix design, the highest code rate (R</w:t>
                            </w:r>
                            <w:r w:rsidRPr="00530B87">
                              <w:rPr>
                                <w:rFonts w:ascii="Arial" w:eastAsia="MS Mincho" w:hAnsi="Arial" w:cs="Arial"/>
                                <w:vertAlign w:val="subscript"/>
                                <w:lang w:val="en-US" w:eastAsia="ja-JP"/>
                              </w:rPr>
                              <w:t xml:space="preserve">max,j </w:t>
                            </w:r>
                            <w:r w:rsidRPr="00530B87">
                              <w:rPr>
                                <w:rFonts w:ascii="Arial" w:eastAsia="MS Mincho" w:hAnsi="Arial" w:cs="Arial"/>
                                <w:lang w:val="en-US" w:eastAsia="ja-JP"/>
                              </w:rPr>
                              <w:t xml:space="preserve">) to design j-th H matrix for is </w:t>
                            </w:r>
                          </w:p>
                          <w:p w:rsidR="00530B87" w:rsidRPr="00530B87" w:rsidRDefault="00530B87" w:rsidP="00530B87">
                            <w:pPr>
                              <w:numPr>
                                <w:ilvl w:val="1"/>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&lt;=8/9</w:t>
                            </w:r>
                          </w:p>
                          <w:p w:rsidR="00530B87" w:rsidRPr="00530B87" w:rsidRDefault="00530B87" w:rsidP="00530B87">
                            <w:pPr>
                              <w:numPr>
                                <w:ilvl w:val="1"/>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is the code rate of the j-th H matrix before code extension is applied (0</w:t>
                            </w:r>
                            <w:r w:rsidRPr="00530B87">
                              <w:rPr>
                                <w:rFonts w:ascii="Arial" w:eastAsia="MS Mincho" w:hAnsi="Arial" w:cs="Arial"/>
                                <w:lang w:val="en-US" w:eastAsia="ja-JP"/>
                              </w:rPr>
                              <w:sym w:font="Symbol" w:char="F0A3"/>
                            </w:r>
                            <w:r w:rsidRPr="00530B87">
                              <w:rPr>
                                <w:rFonts w:ascii="Arial" w:eastAsia="MS Mincho" w:hAnsi="Arial" w:cs="Arial"/>
                                <w:lang w:val="en-US" w:eastAsia="ja-JP"/>
                              </w:rPr>
                              <w:t xml:space="preserve"> j&lt; J) </w:t>
                            </w:r>
                          </w:p>
                          <w:p w:rsidR="00530B87" w:rsidRPr="00530B87" w:rsidRDefault="00530B87" w:rsidP="00530B87">
                            <w:pPr>
                              <w:numPr>
                                <w:ilvl w:val="1"/>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is the code rate after accounting for the built-in puncturing, if this is applied in H matrix design</w:t>
                            </w:r>
                          </w:p>
                          <w:p w:rsidR="008A45F2" w:rsidRPr="00530B87" w:rsidRDefault="00530B87" w:rsidP="00530B87">
                            <w:pPr>
                              <w:rPr>
                                <w:rFonts w:ascii="Arial" w:eastAsia="MS Mincho" w:hAnsi="Arial" w:cs="Arial"/>
                                <w:lang w:eastAsia="ja-JP"/>
                              </w:rPr>
                            </w:pPr>
                            <w:r w:rsidRPr="00530B87">
                              <w:rPr>
                                <w:rFonts w:ascii="Arial" w:eastAsia="MS Mincho" w:hAnsi="Arial" w:cs="Arial"/>
                                <w:lang w:val="en-US" w:eastAsia="ja-JP"/>
                              </w:rPr>
                              <w:t>Rate matching to support transmission code rate higher than 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is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C132E3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" fillcolor="window" strokeweight=".5pt">
                <v:textbox style="mso-fit-shape-to-text:t">
                  <w:txbxContent>
                    <w:p w:rsidR="00530B87" w:rsidRPr="00530B87" w:rsidRDefault="00530B87" w:rsidP="00530B87">
                      <w:pPr>
                        <w:rPr>
                          <w:rFonts w:ascii="Arial" w:eastAsia="MS Mincho" w:hAnsi="Arial" w:cs="Arial"/>
                          <w:b/>
                          <w:highlight w:val="green"/>
                          <w:u w:val="single"/>
                          <w:lang w:val="en-US" w:eastAsia="ja-JP"/>
                        </w:rPr>
                      </w:pPr>
                      <w:r w:rsidRPr="00530B87">
                        <w:rPr>
                          <w:rFonts w:ascii="Arial" w:eastAsia="MS Mincho" w:hAnsi="Arial" w:cs="Arial"/>
                          <w:b/>
                          <w:highlight w:val="green"/>
                          <w:u w:val="single"/>
                          <w:lang w:val="en-US" w:eastAsia="ja-JP"/>
                        </w:rPr>
                        <w:t>Agreements:</w:t>
                      </w:r>
                    </w:p>
                    <w:p w:rsidR="00530B87" w:rsidRPr="00530B87" w:rsidRDefault="00530B87" w:rsidP="00530B87">
                      <w:pPr>
                        <w:numPr>
                          <w:ilvl w:val="0"/>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In parity check matrix design, the highest code rate (R</w:t>
                      </w:r>
                      <w:r w:rsidRPr="00530B87">
                        <w:rPr>
                          <w:rFonts w:ascii="Arial" w:eastAsia="MS Mincho" w:hAnsi="Arial" w:cs="Arial"/>
                          <w:vertAlign w:val="subscript"/>
                          <w:lang w:val="en-US" w:eastAsia="ja-JP"/>
                        </w:rPr>
                        <w:t xml:space="preserve">max,j </w:t>
                      </w:r>
                      <w:r w:rsidRPr="00530B87">
                        <w:rPr>
                          <w:rFonts w:ascii="Arial" w:eastAsia="MS Mincho" w:hAnsi="Arial" w:cs="Arial"/>
                          <w:lang w:val="en-US" w:eastAsia="ja-JP"/>
                        </w:rPr>
                        <w:t xml:space="preserve">) to design j-th H matrix for is </w:t>
                      </w:r>
                    </w:p>
                    <w:p w:rsidR="00530B87" w:rsidRPr="00530B87" w:rsidRDefault="00530B87" w:rsidP="00530B87">
                      <w:pPr>
                        <w:numPr>
                          <w:ilvl w:val="1"/>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&lt;=8/9</w:t>
                      </w:r>
                    </w:p>
                    <w:p w:rsidR="00530B87" w:rsidRPr="00530B87" w:rsidRDefault="00530B87" w:rsidP="00530B87">
                      <w:pPr>
                        <w:numPr>
                          <w:ilvl w:val="1"/>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is the code rate of the j-th H matrix before code extension is applied (0</w:t>
                      </w:r>
                      <w:r w:rsidRPr="00530B87">
                        <w:rPr>
                          <w:rFonts w:ascii="Arial" w:eastAsia="MS Mincho" w:hAnsi="Arial" w:cs="Arial"/>
                          <w:lang w:val="en-US" w:eastAsia="ja-JP"/>
                        </w:rPr>
                        <w:sym w:font="Symbol" w:char="F0A3"/>
                      </w:r>
                      <w:r w:rsidRPr="00530B87">
                        <w:rPr>
                          <w:rFonts w:ascii="Arial" w:eastAsia="MS Mincho" w:hAnsi="Arial" w:cs="Arial"/>
                          <w:lang w:val="en-US" w:eastAsia="ja-JP"/>
                        </w:rPr>
                        <w:t xml:space="preserve"> j&lt; J) </w:t>
                      </w:r>
                    </w:p>
                    <w:p w:rsidR="00530B87" w:rsidRPr="00530B87" w:rsidRDefault="00530B87" w:rsidP="00530B87">
                      <w:pPr>
                        <w:numPr>
                          <w:ilvl w:val="1"/>
                          <w:numId w:val="23"/>
                        </w:numPr>
                        <w:overflowPunct/>
                        <w:autoSpaceDE/>
                        <w:autoSpaceDN/>
                        <w:adjustRightInd/>
                        <w:spacing w:after="0"/>
                        <w:jc w:val="left"/>
                        <w:textAlignment w:val="auto"/>
                        <w:rPr>
                          <w:rFonts w:ascii="Arial" w:eastAsia="MS Mincho" w:hAnsi="Arial" w:cs="Arial"/>
                          <w:lang w:eastAsia="ja-JP"/>
                        </w:rPr>
                      </w:pPr>
                      <w:r w:rsidRPr="00530B87">
                        <w:rPr>
                          <w:rFonts w:ascii="Arial" w:eastAsia="MS Mincho" w:hAnsi="Arial" w:cs="Arial"/>
                          <w:lang w:val="en-US" w:eastAsia="ja-JP"/>
                        </w:rPr>
                        <w:t>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is the code rate after accounting for the built-in puncturing, if this is applied in H matrix design</w:t>
                      </w:r>
                    </w:p>
                    <w:p w:rsidR="008A45F2" w:rsidRPr="00530B87" w:rsidRDefault="00530B87" w:rsidP="00530B87">
                      <w:pPr>
                        <w:rPr>
                          <w:rFonts w:ascii="Arial" w:eastAsia="MS Mincho" w:hAnsi="Arial" w:cs="Arial"/>
                          <w:lang w:eastAsia="ja-JP"/>
                        </w:rPr>
                      </w:pPr>
                      <w:r w:rsidRPr="00530B87">
                        <w:rPr>
                          <w:rFonts w:ascii="Arial" w:eastAsia="MS Mincho" w:hAnsi="Arial" w:cs="Arial"/>
                          <w:lang w:val="en-US" w:eastAsia="ja-JP"/>
                        </w:rPr>
                        <w:t>Rate matching to support transmission code rate higher than R</w:t>
                      </w:r>
                      <w:r w:rsidRPr="00530B87">
                        <w:rPr>
                          <w:rFonts w:ascii="Arial" w:eastAsia="MS Mincho" w:hAnsi="Arial" w:cs="Arial"/>
                          <w:vertAlign w:val="subscript"/>
                          <w:lang w:val="en-US" w:eastAsia="ja-JP"/>
                        </w:rPr>
                        <w:t>max,j</w:t>
                      </w:r>
                      <w:r w:rsidRPr="00530B87">
                        <w:rPr>
                          <w:rFonts w:ascii="Arial" w:eastAsia="MS Mincho" w:hAnsi="Arial" w:cs="Arial"/>
                          <w:lang w:val="en-US" w:eastAsia="ja-JP"/>
                        </w:rPr>
                        <w:t xml:space="preserve"> is not precluded</w:t>
                      </w:r>
                    </w:p>
                  </w:txbxContent>
                </v:textbox>
                <w10:anchorlock/>
              </v:shape>
            </w:pict>
          </mc:Fallback>
        </mc:AlternateContent>
      </w:r>
    </w:p>
    <w:p w:rsidR="008A45F2" w:rsidRDefault="008A45F2" w:rsidP="008A45F2">
      <w:pPr>
        <w:rPr>
          <w:rFonts w:ascii="Arial" w:hAnsi="Arial" w:cs="Arial"/>
          <w:lang w:val="en-US"/>
        </w:rPr>
      </w:pPr>
      <w:r w:rsidRPr="008A45F2">
        <w:rPr>
          <w:rFonts w:ascii="Arial" w:hAnsi="Arial" w:cs="Arial"/>
        </w:rPr>
        <w:t xml:space="preserve">In this contribution, </w:t>
      </w:r>
      <w:r w:rsidR="00836B08">
        <w:rPr>
          <w:rFonts w:ascii="Arial" w:hAnsi="Arial" w:cs="Arial"/>
        </w:rPr>
        <w:t>we revisit the discussion on highest code rate for the NR data channel</w:t>
      </w:r>
      <w:r w:rsidRPr="008A45F2">
        <w:rPr>
          <w:rFonts w:ascii="Arial" w:hAnsi="Arial" w:cs="Arial"/>
          <w:lang w:val="en-US"/>
        </w:rPr>
        <w:t>.</w:t>
      </w:r>
      <w:r w:rsidR="00836B08">
        <w:rPr>
          <w:rFonts w:ascii="Arial" w:hAnsi="Arial" w:cs="Arial"/>
          <w:lang w:val="en-US"/>
        </w:rPr>
        <w:t xml:space="preserve"> In RAN1#87, the highest code rate to consider in parity-check matrix design was agreed to be 8/9. However, with the agreement to use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 xml:space="preserve">max </m:t>
            </m:r>
          </m:sub>
        </m:sSub>
        <m:r>
          <w:rPr>
            <w:rFonts w:ascii="Cambria Math" w:hAnsi="Cambria Math" w:cs="Arial"/>
            <w:lang w:val="en-US"/>
          </w:rPr>
          <m:t>=8448</m:t>
        </m:r>
      </m:oMath>
      <w:r w:rsidR="00836B08">
        <w:rPr>
          <w:rFonts w:ascii="Arial" w:hAnsi="Arial" w:cs="Arial"/>
          <w:lang w:val="en-US"/>
        </w:rPr>
        <w:t xml:space="preserve"> and </w:t>
      </w:r>
      <m:oMath>
        <m:sSub>
          <m:sSubPr>
            <m:ctrlPr>
              <w:rPr>
                <w:rFonts w:ascii="Cambria Math" w:hAnsi="Cambria Math" w:cs="Arial"/>
                <w:i/>
                <w:lang w:val="en-US"/>
              </w:rPr>
            </m:ctrlPr>
          </m:sSubPr>
          <m:e>
            <m:r>
              <w:rPr>
                <w:rFonts w:ascii="Cambria Math" w:hAnsi="Cambria Math" w:cs="Arial"/>
                <w:lang w:val="en-US"/>
              </w:rPr>
              <m:t>Z</m:t>
            </m:r>
          </m:e>
          <m:sub>
            <m:r>
              <w:rPr>
                <w:rFonts w:ascii="Cambria Math" w:hAnsi="Cambria Math" w:cs="Arial"/>
                <w:lang w:val="en-US"/>
              </w:rPr>
              <m:t>max</m:t>
            </m:r>
          </m:sub>
        </m:sSub>
        <m:r>
          <w:rPr>
            <w:rFonts w:ascii="Cambria Math" w:hAnsi="Cambria Math" w:cs="Arial"/>
            <w:lang w:val="en-US"/>
          </w:rPr>
          <m:t>=384</m:t>
        </m:r>
      </m:oMath>
      <w:r w:rsidR="00836B08">
        <w:rPr>
          <w:rFonts w:ascii="Arial" w:hAnsi="Arial" w:cs="Arial"/>
          <w:lang w:val="en-US"/>
        </w:rPr>
        <w:t xml:space="preserve">, corresponding to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b,max</m:t>
            </m:r>
          </m:sub>
        </m:sSub>
        <m:r>
          <w:rPr>
            <w:rFonts w:ascii="Cambria Math" w:hAnsi="Cambria Math" w:cs="Arial"/>
            <w:lang w:val="en-US"/>
          </w:rPr>
          <m:t>=22</m:t>
        </m:r>
      </m:oMath>
      <w:r w:rsidR="00836B08">
        <w:rPr>
          <w:rFonts w:ascii="Arial" w:hAnsi="Arial" w:cs="Arial"/>
          <w:lang w:val="en-US"/>
        </w:rPr>
        <w:t>, it can be advantageous to revisit the decision on design code rate.</w:t>
      </w:r>
    </w:p>
    <w:p w:rsidR="00836B08" w:rsidRDefault="00836B08" w:rsidP="008A45F2">
      <w:pPr>
        <w:rPr>
          <w:rFonts w:ascii="Arial" w:hAnsi="Arial" w:cs="Arial"/>
          <w:lang w:val="en-US"/>
        </w:rPr>
      </w:pPr>
      <w:r>
        <w:rPr>
          <w:rFonts w:ascii="Arial" w:hAnsi="Arial" w:cs="Arial"/>
          <w:lang w:val="en-US"/>
        </w:rPr>
        <w:t xml:space="preserve">Furthermore, the agreement does not preclude code rates higher than 8/9 </w:t>
      </w:r>
      <w:r w:rsidR="00DA462A">
        <w:rPr>
          <w:rFonts w:ascii="Arial" w:hAnsi="Arial" w:cs="Arial"/>
          <w:lang w:val="en-US"/>
        </w:rPr>
        <w:t>achieved through rate matching. We argue that higher code rates should be considered</w:t>
      </w:r>
      <w:r w:rsidR="005741E1">
        <w:rPr>
          <w:rFonts w:ascii="Arial" w:hAnsi="Arial" w:cs="Arial"/>
          <w:lang w:val="en-US"/>
        </w:rPr>
        <w:t xml:space="preserve"> to achieve high throughput when the channel conditions are optimal</w:t>
      </w:r>
      <w:r w:rsidR="00DA462A">
        <w:rPr>
          <w:rFonts w:ascii="Arial" w:hAnsi="Arial" w:cs="Arial"/>
          <w:lang w:val="en-US"/>
        </w:rPr>
        <w:t>.</w:t>
      </w:r>
      <w:r w:rsidR="005100D6">
        <w:rPr>
          <w:rFonts w:ascii="Arial" w:hAnsi="Arial" w:cs="Arial"/>
          <w:lang w:val="en-US"/>
        </w:rPr>
        <w:t xml:space="preserve"> We also show that code rates up to 0.95 can be achieved through puncturing of LDPC codes designed for rate 8/9 without significantly reduced performance.</w:t>
      </w:r>
    </w:p>
    <w:p w:rsidR="005C6DFB" w:rsidRPr="008A45F2" w:rsidRDefault="005C6DFB" w:rsidP="008A45F2">
      <w:pPr>
        <w:rPr>
          <w:rFonts w:ascii="Arial" w:hAnsi="Arial" w:cs="Arial"/>
          <w:lang w:val="en-US"/>
        </w:rPr>
      </w:pPr>
    </w:p>
    <w:p w:rsidR="005C6DFB" w:rsidRPr="008A45F2" w:rsidRDefault="005741E1" w:rsidP="005C6DFB">
      <w:pPr>
        <w:keepNext/>
        <w:keepLines/>
        <w:numPr>
          <w:ilvl w:val="0"/>
          <w:numId w:val="1"/>
        </w:numPr>
        <w:pBdr>
          <w:top w:val="single" w:sz="12" w:space="3" w:color="auto"/>
        </w:pBdr>
        <w:spacing w:before="240" w:after="180"/>
        <w:jc w:val="left"/>
        <w:outlineLvl w:val="0"/>
        <w:rPr>
          <w:rFonts w:ascii="Arial" w:hAnsi="Arial" w:cs="Arial"/>
          <w:sz w:val="36"/>
          <w:szCs w:val="36"/>
        </w:rPr>
      </w:pPr>
      <w:r>
        <w:rPr>
          <w:rFonts w:ascii="Arial" w:hAnsi="Arial" w:cs="Arial"/>
          <w:sz w:val="36"/>
          <w:szCs w:val="36"/>
          <w:lang w:val="en-US"/>
        </w:rPr>
        <w:t>Selection of maximum code rate for NR data channel</w:t>
      </w:r>
    </w:p>
    <w:p w:rsidR="008A45F2" w:rsidRDefault="005741E1" w:rsidP="008A45F2">
      <w:pPr>
        <w:rPr>
          <w:rFonts w:ascii="Arial" w:hAnsi="Arial"/>
        </w:rPr>
      </w:pPr>
      <w:r>
        <w:rPr>
          <w:rFonts w:ascii="Arial" w:hAnsi="Arial"/>
        </w:rPr>
        <w:t xml:space="preserve">In LTE, the highest code rate included in the MCS table is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=948/1024≈0.926</m:t>
        </m:r>
      </m:oMath>
      <w:r w:rsidR="00EA5C85">
        <w:rPr>
          <w:rFonts w:ascii="Arial" w:hAnsi="Arial"/>
        </w:rPr>
        <w:t>, see Table 7.1.7.1-1 in</w:t>
      </w:r>
      <w:r w:rsidR="00EA5C85" w:rsidRPr="00EA5C85">
        <w:rPr>
          <w:rFonts w:ascii="Arial" w:hAnsi="Arial"/>
        </w:rPr>
        <w:t xml:space="preserve"> 3GPP spec 36.213</w:t>
      </w:r>
      <w:r w:rsidR="00EA5C85">
        <w:rPr>
          <w:rFonts w:ascii="Arial" w:hAnsi="Arial"/>
        </w:rPr>
        <w:t xml:space="preserve"> </w:t>
      </w:r>
      <w:r w:rsidR="00EA5C85">
        <w:rPr>
          <w:rFonts w:ascii="Arial" w:hAnsi="Arial"/>
        </w:rPr>
        <w:fldChar w:fldCharType="begin"/>
      </w:r>
      <w:r w:rsidR="00EA5C85">
        <w:rPr>
          <w:rFonts w:ascii="Arial" w:hAnsi="Arial"/>
        </w:rPr>
        <w:instrText xml:space="preserve"> REF _Ref481761647 \r \h </w:instrText>
      </w:r>
      <w:r w:rsidR="00EA5C85">
        <w:rPr>
          <w:rFonts w:ascii="Arial" w:hAnsi="Arial"/>
        </w:rPr>
      </w:r>
      <w:r w:rsidR="00EA5C85">
        <w:rPr>
          <w:rFonts w:ascii="Arial" w:hAnsi="Arial"/>
        </w:rPr>
        <w:fldChar w:fldCharType="separate"/>
      </w:r>
      <w:r w:rsidR="00DD4471">
        <w:rPr>
          <w:rFonts w:ascii="Arial" w:hAnsi="Arial"/>
        </w:rPr>
        <w:t>[2]</w:t>
      </w:r>
      <w:r w:rsidR="00EA5C85">
        <w:rPr>
          <w:rFonts w:ascii="Arial" w:hAnsi="Arial"/>
        </w:rPr>
        <w:fldChar w:fldCharType="end"/>
      </w:r>
      <w:r w:rsidR="00EA5C85">
        <w:rPr>
          <w:rFonts w:ascii="Arial" w:hAnsi="Arial"/>
        </w:rPr>
        <w:t>. I</w:t>
      </w:r>
      <w:r w:rsidR="0084227E">
        <w:rPr>
          <w:rFonts w:ascii="Arial" w:hAnsi="Arial"/>
        </w:rPr>
        <w:t xml:space="preserve">n NR, </w:t>
      </w:r>
      <w:r w:rsidR="00EA5C85">
        <w:rPr>
          <w:rFonts w:ascii="Arial" w:hAnsi="Arial"/>
        </w:rPr>
        <w:t xml:space="preserve">the highest code rate </w:t>
      </w:r>
      <w:r w:rsidR="0084227E">
        <w:rPr>
          <w:rFonts w:ascii="Arial" w:hAnsi="Arial"/>
        </w:rPr>
        <w:t xml:space="preserve">should be at least as high as in LTE, to take advantage of good channel conditions that cell-center UEs may </w:t>
      </w:r>
      <w:r w:rsidR="00422620">
        <w:rPr>
          <w:rFonts w:ascii="Arial" w:hAnsi="Arial"/>
        </w:rPr>
        <w:t>experience.</w:t>
      </w:r>
    </w:p>
    <w:p w:rsidR="00D956B9" w:rsidRDefault="00D956B9" w:rsidP="008A45F2">
      <w:pPr>
        <w:rPr>
          <w:rFonts w:ascii="Arial" w:hAnsi="Arial"/>
        </w:rPr>
      </w:pPr>
      <w:r>
        <w:rPr>
          <w:rFonts w:ascii="Arial" w:hAnsi="Arial"/>
        </w:rPr>
        <w:t xml:space="preserve">To achieve such high code rates with the </w:t>
      </w:r>
      <w:r w:rsidR="000F50CE">
        <w:rPr>
          <w:rFonts w:ascii="Arial" w:hAnsi="Arial"/>
        </w:rPr>
        <w:t xml:space="preserve">agreed parity-check </w:t>
      </w:r>
      <w:r w:rsidR="00D31D3D">
        <w:rPr>
          <w:rFonts w:ascii="Arial" w:hAnsi="Arial"/>
        </w:rPr>
        <w:t>matrix structure</w:t>
      </w:r>
      <w:r>
        <w:rPr>
          <w:rFonts w:ascii="Arial" w:hAnsi="Arial"/>
        </w:rPr>
        <w:t xml:space="preserve">, parity bits from the </w:t>
      </w:r>
      <w:r w:rsidR="00D31D3D">
        <w:rPr>
          <w:rFonts w:ascii="Arial" w:hAnsi="Arial"/>
        </w:rPr>
        <w:t>dual-diagonal part typically have to be punctured. However, since the parity-check matrix is in that case not designed for those high code rates, performance may be an issue.</w:t>
      </w:r>
    </w:p>
    <w:p w:rsidR="00D31D3D" w:rsidRDefault="00D31D3D" w:rsidP="008A45F2">
      <w:pPr>
        <w:rPr>
          <w:rFonts w:ascii="Arial" w:hAnsi="Arial" w:cs="Arial"/>
        </w:rPr>
      </w:pPr>
      <w:r>
        <w:rPr>
          <w:rFonts w:ascii="Arial" w:hAnsi="Arial"/>
        </w:rPr>
        <w:t xml:space="preserve">In </w:t>
      </w:r>
      <w:r>
        <w:rPr>
          <w:rFonts w:ascii="Arial" w:hAnsi="Arial"/>
        </w:rPr>
        <w:fldChar w:fldCharType="begin"/>
      </w:r>
      <w:r>
        <w:rPr>
          <w:rFonts w:ascii="Arial" w:hAnsi="Arial"/>
        </w:rPr>
        <w:instrText xml:space="preserve"> REF _Ref481767650 \r \h </w:instrText>
      </w:r>
      <w:r>
        <w:rPr>
          <w:rFonts w:ascii="Arial" w:hAnsi="Arial"/>
        </w:rPr>
      </w:r>
      <w:r>
        <w:rPr>
          <w:rFonts w:ascii="Arial" w:hAnsi="Arial"/>
        </w:rPr>
        <w:fldChar w:fldCharType="separate"/>
      </w:r>
      <w:r w:rsidR="00DD4471">
        <w:rPr>
          <w:rFonts w:ascii="Arial" w:hAnsi="Arial"/>
        </w:rPr>
        <w:t>[4]</w:t>
      </w:r>
      <w:r>
        <w:rPr>
          <w:rFonts w:ascii="Arial" w:hAnsi="Arial"/>
        </w:rPr>
        <w:fldChar w:fldCharType="end"/>
      </w:r>
      <w:r>
        <w:rPr>
          <w:rFonts w:ascii="Arial" w:hAnsi="Arial"/>
        </w:rPr>
        <w:t xml:space="preserve">, we have analysed the performance </w:t>
      </w:r>
      <w:r w:rsidR="005100D6">
        <w:rPr>
          <w:rFonts w:ascii="Arial" w:hAnsi="Arial"/>
        </w:rPr>
        <w:t xml:space="preserve">of an LDPC code designed for rate 8/9 at higher code rates. It is shown that the performance can be improved if the puncturing pattern for puncturing the parity bits belonging to the dual diagonal part is optimized. In this contribution, we consider the high#2 family LDPC code proposed in </w:t>
      </w:r>
      <w:r w:rsidR="005100D6">
        <w:rPr>
          <w:rFonts w:ascii="Arial" w:hAnsi="Arial"/>
        </w:rPr>
        <w:fldChar w:fldCharType="begin"/>
      </w:r>
      <w:r w:rsidR="005100D6">
        <w:rPr>
          <w:rFonts w:ascii="Arial" w:hAnsi="Arial"/>
        </w:rPr>
        <w:instrText xml:space="preserve"> REF _Ref481778679 \r \h </w:instrText>
      </w:r>
      <w:r w:rsidR="005100D6">
        <w:rPr>
          <w:rFonts w:ascii="Arial" w:hAnsi="Arial"/>
        </w:rPr>
      </w:r>
      <w:r w:rsidR="005100D6">
        <w:rPr>
          <w:rFonts w:ascii="Arial" w:hAnsi="Arial"/>
        </w:rPr>
        <w:fldChar w:fldCharType="separate"/>
      </w:r>
      <w:r w:rsidR="00DD4471">
        <w:rPr>
          <w:rFonts w:ascii="Arial" w:hAnsi="Arial"/>
        </w:rPr>
        <w:t>[3]</w:t>
      </w:r>
      <w:r w:rsidR="005100D6">
        <w:rPr>
          <w:rFonts w:ascii="Arial" w:hAnsi="Arial"/>
        </w:rPr>
        <w:fldChar w:fldCharType="end"/>
      </w:r>
      <w:r w:rsidR="005100D6">
        <w:rPr>
          <w:rFonts w:ascii="Arial" w:hAnsi="Arial"/>
        </w:rPr>
        <w:t xml:space="preserve"> </w:t>
      </w:r>
      <w:r w:rsidR="00E330C6">
        <w:rPr>
          <w:rFonts w:ascii="Arial" w:hAnsi="Arial"/>
        </w:rPr>
        <w:t xml:space="preserve">and the puncturing pattern from </w:t>
      </w:r>
      <w:r w:rsidR="00E330C6">
        <w:rPr>
          <w:rFonts w:ascii="Arial" w:hAnsi="Arial"/>
        </w:rPr>
        <w:fldChar w:fldCharType="begin"/>
      </w:r>
      <w:r w:rsidR="00E330C6">
        <w:rPr>
          <w:rFonts w:ascii="Arial" w:hAnsi="Arial"/>
        </w:rPr>
        <w:instrText xml:space="preserve"> REF _Ref481767650 \r \h </w:instrText>
      </w:r>
      <w:r w:rsidR="00E330C6">
        <w:rPr>
          <w:rFonts w:ascii="Arial" w:hAnsi="Arial"/>
        </w:rPr>
      </w:r>
      <w:r w:rsidR="00E330C6">
        <w:rPr>
          <w:rFonts w:ascii="Arial" w:hAnsi="Arial"/>
        </w:rPr>
        <w:fldChar w:fldCharType="separate"/>
      </w:r>
      <w:r w:rsidR="00DD4471">
        <w:rPr>
          <w:rFonts w:ascii="Arial" w:hAnsi="Arial"/>
        </w:rPr>
        <w:t>[4]</w:t>
      </w:r>
      <w:r w:rsidR="00E330C6">
        <w:rPr>
          <w:rFonts w:ascii="Arial" w:hAnsi="Arial"/>
        </w:rPr>
        <w:fldChar w:fldCharType="end"/>
      </w:r>
      <w:r w:rsidR="00E330C6">
        <w:rPr>
          <w:rFonts w:ascii="Arial" w:hAnsi="Arial"/>
        </w:rPr>
        <w:t xml:space="preserve"> which is optimized for this code. This code is selected since it has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=20</m:t>
        </m:r>
      </m:oMath>
      <w:r w:rsidR="00584DFA">
        <w:rPr>
          <w:rFonts w:ascii="Arial" w:hAnsi="Arial"/>
        </w:rPr>
        <w:t xml:space="preserve">, which is close to the agreed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=22</m:t>
        </m:r>
      </m:oMath>
      <w:r w:rsidR="00584DFA">
        <w:rPr>
          <w:rFonts w:ascii="Arial" w:hAnsi="Arial"/>
        </w:rPr>
        <w:t>.</w:t>
      </w:r>
      <w:r w:rsidR="00E330C6">
        <w:rPr>
          <w:rFonts w:ascii="Arial" w:hAnsi="Arial"/>
        </w:rPr>
        <w:t xml:space="preserve"> </w:t>
      </w:r>
      <w:r w:rsidR="00E330C6" w:rsidRPr="00E330C6">
        <w:rPr>
          <w:rFonts w:ascii="Arial" w:hAnsi="Arial" w:cs="Arial"/>
        </w:rPr>
        <w:fldChar w:fldCharType="begin"/>
      </w:r>
      <w:r w:rsidR="00E330C6" w:rsidRPr="00E330C6">
        <w:rPr>
          <w:rFonts w:ascii="Arial" w:hAnsi="Arial" w:cs="Arial"/>
        </w:rPr>
        <w:instrText xml:space="preserve"> REF _Ref481778838 \h </w:instrText>
      </w:r>
      <w:r w:rsidR="00E330C6">
        <w:rPr>
          <w:rFonts w:ascii="Arial" w:hAnsi="Arial" w:cs="Arial"/>
        </w:rPr>
        <w:instrText xml:space="preserve"> \* MERGEFORMAT </w:instrText>
      </w:r>
      <w:r w:rsidR="00E330C6" w:rsidRPr="00E330C6">
        <w:rPr>
          <w:rFonts w:ascii="Arial" w:hAnsi="Arial" w:cs="Arial"/>
        </w:rPr>
      </w:r>
      <w:r w:rsidR="00E330C6" w:rsidRPr="00E330C6">
        <w:rPr>
          <w:rFonts w:ascii="Arial" w:hAnsi="Arial" w:cs="Arial"/>
        </w:rPr>
        <w:fldChar w:fldCharType="separate"/>
      </w:r>
      <w:r w:rsidR="00DD4471" w:rsidRPr="005C6DFB">
        <w:rPr>
          <w:rFonts w:ascii="Arial" w:hAnsi="Arial" w:cs="Arial"/>
        </w:rPr>
        <w:t xml:space="preserve">Figure </w:t>
      </w:r>
      <w:r w:rsidR="00DD4471">
        <w:rPr>
          <w:rFonts w:ascii="Arial" w:hAnsi="Arial" w:cs="Arial"/>
          <w:noProof/>
        </w:rPr>
        <w:t>1</w:t>
      </w:r>
      <w:r w:rsidR="00E330C6" w:rsidRPr="00E330C6">
        <w:rPr>
          <w:rFonts w:ascii="Arial" w:hAnsi="Arial" w:cs="Arial"/>
        </w:rPr>
        <w:fldChar w:fldCharType="end"/>
      </w:r>
      <w:r w:rsidR="00E330C6" w:rsidRPr="00E330C6">
        <w:rPr>
          <w:rFonts w:ascii="Arial" w:hAnsi="Arial" w:cs="Arial"/>
        </w:rPr>
        <w:t xml:space="preserve"> </w:t>
      </w:r>
      <w:r w:rsidR="00E330C6">
        <w:rPr>
          <w:rFonts w:ascii="Arial" w:hAnsi="Arial" w:cs="Arial"/>
        </w:rPr>
        <w:t>shows the performance for high code ra</w:t>
      </w:r>
      <w:r w:rsidR="005C6DFB">
        <w:rPr>
          <w:rFonts w:ascii="Arial" w:hAnsi="Arial" w:cs="Arial"/>
        </w:rPr>
        <w:t>tes ranging from 0.89 to 0.98 for</w:t>
      </w:r>
      <w:r w:rsidR="00E330C6">
        <w:rPr>
          <w:rFonts w:ascii="Arial" w:hAnsi="Arial" w:cs="Arial"/>
        </w:rPr>
        <w:t xml:space="preserve"> an information block length of K=1000 bits.</w:t>
      </w:r>
      <w:r w:rsidR="005C6DFB">
        <w:rPr>
          <w:rFonts w:ascii="Arial" w:hAnsi="Arial" w:cs="Arial"/>
        </w:rPr>
        <w:t xml:space="preserve"> The results show that a large amount of the parity bits in the dual diagonal can be punctured without significant performance degradation. Based on the results in </w:t>
      </w:r>
      <w:r w:rsidR="005C6DFB" w:rsidRPr="00E330C6">
        <w:rPr>
          <w:rFonts w:ascii="Arial" w:hAnsi="Arial" w:cs="Arial"/>
        </w:rPr>
        <w:fldChar w:fldCharType="begin"/>
      </w:r>
      <w:r w:rsidR="005C6DFB" w:rsidRPr="00E330C6">
        <w:rPr>
          <w:rFonts w:ascii="Arial" w:hAnsi="Arial" w:cs="Arial"/>
        </w:rPr>
        <w:instrText xml:space="preserve"> REF _Ref481778838 \h </w:instrText>
      </w:r>
      <w:r w:rsidR="005C6DFB">
        <w:rPr>
          <w:rFonts w:ascii="Arial" w:hAnsi="Arial" w:cs="Arial"/>
        </w:rPr>
        <w:instrText xml:space="preserve"> \* MERGEFORMAT </w:instrText>
      </w:r>
      <w:r w:rsidR="005C6DFB" w:rsidRPr="00E330C6">
        <w:rPr>
          <w:rFonts w:ascii="Arial" w:hAnsi="Arial" w:cs="Arial"/>
        </w:rPr>
      </w:r>
      <w:r w:rsidR="005C6DFB" w:rsidRPr="00E330C6">
        <w:rPr>
          <w:rFonts w:ascii="Arial" w:hAnsi="Arial" w:cs="Arial"/>
        </w:rPr>
        <w:fldChar w:fldCharType="separate"/>
      </w:r>
      <w:r w:rsidR="00DD4471" w:rsidRPr="005C6DFB">
        <w:rPr>
          <w:rFonts w:ascii="Arial" w:hAnsi="Arial" w:cs="Arial"/>
        </w:rPr>
        <w:t xml:space="preserve">Figure </w:t>
      </w:r>
      <w:r w:rsidR="00DD4471">
        <w:rPr>
          <w:rFonts w:ascii="Arial" w:hAnsi="Arial" w:cs="Arial"/>
          <w:noProof/>
        </w:rPr>
        <w:t>1</w:t>
      </w:r>
      <w:r w:rsidR="005C6DFB" w:rsidRPr="00E330C6">
        <w:rPr>
          <w:rFonts w:ascii="Arial" w:hAnsi="Arial" w:cs="Arial"/>
        </w:rPr>
        <w:fldChar w:fldCharType="end"/>
      </w:r>
      <w:r w:rsidR="005C6DFB">
        <w:rPr>
          <w:rFonts w:ascii="Arial" w:hAnsi="Arial" w:cs="Arial"/>
        </w:rPr>
        <w:t xml:space="preserve">, we conclude that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=0.95</m:t>
        </m:r>
      </m:oMath>
      <w:r w:rsidR="005C6DFB">
        <w:rPr>
          <w:rFonts w:ascii="Arial" w:hAnsi="Arial" w:cs="Arial"/>
        </w:rPr>
        <w:t xml:space="preserve"> can be achieved with competitive performance. This is slightly higher than the highest code rate used in LTE.</w:t>
      </w:r>
    </w:p>
    <w:p w:rsidR="00C87DB4" w:rsidRDefault="00C87DB4" w:rsidP="00C87DB4">
      <w:pPr>
        <w:pStyle w:val="Observation"/>
        <w:rPr>
          <w:rFonts w:ascii="Arial" w:hAnsi="Arial" w:cs="Arial"/>
        </w:rPr>
      </w:pPr>
      <w:bookmarkStart w:id="1" w:name="_Toc481780800"/>
      <w:r>
        <w:rPr>
          <w:rFonts w:ascii="Arial" w:hAnsi="Arial" w:cs="Arial"/>
        </w:rPr>
        <w:t>A code rate of 0.95 can be achieved through puncturing of the parity bits in the dual diagonal part without significant performance degradation.</w:t>
      </w:r>
      <w:bookmarkEnd w:id="1"/>
    </w:p>
    <w:p w:rsidR="00C87DB4" w:rsidRPr="006C6F55" w:rsidRDefault="00C87DB4" w:rsidP="00C87DB4">
      <w:pPr>
        <w:pStyle w:val="Proposal"/>
      </w:pPr>
      <w:bookmarkStart w:id="2" w:name="_Toc481780810"/>
      <w:r>
        <w:rPr>
          <w:rFonts w:ascii="Arial" w:hAnsi="Arial"/>
        </w:rPr>
        <w:lastRenderedPageBreak/>
        <w:t>In NR, the highest code rate should be at least as high as in LTE,</w:t>
      </w:r>
      <w:r w:rsidR="000B2742">
        <w:rPr>
          <w:rFonts w:ascii="Arial" w:hAnsi="Arial"/>
        </w:rPr>
        <w:t xml:space="preserve"> i.e. </w:t>
      </w:r>
      <w:r w:rsidR="006C6F55">
        <w:rPr>
          <w:rFonts w:ascii="Arial" w:hAnsi="Arial"/>
        </w:rPr>
        <w:t>R</w:t>
      </w:r>
      <w:r w:rsidR="006C6F55" w:rsidRPr="006C6F55">
        <w:rPr>
          <w:rFonts w:ascii="Arial" w:hAnsi="Arial"/>
          <w:vertAlign w:val="subscript"/>
        </w:rPr>
        <w:t>max</w:t>
      </w:r>
      <w:r w:rsidR="006C6F55">
        <w:rPr>
          <w:rFonts w:ascii="Arial" w:hAnsi="Arial"/>
        </w:rPr>
        <w:t xml:space="preserve"> = </w:t>
      </w:r>
      <w:r w:rsidR="000B2742">
        <w:rPr>
          <w:rFonts w:ascii="Arial" w:hAnsi="Arial"/>
        </w:rPr>
        <w:t>0.93</w:t>
      </w:r>
      <w:r w:rsidR="006C6F55">
        <w:rPr>
          <w:rFonts w:ascii="Arial" w:hAnsi="Arial"/>
        </w:rPr>
        <w:t>0</w:t>
      </w:r>
      <w:r w:rsidR="000B2742">
        <w:rPr>
          <w:rFonts w:ascii="Arial" w:hAnsi="Arial"/>
        </w:rPr>
        <w:t>,</w:t>
      </w:r>
      <w:r>
        <w:rPr>
          <w:rFonts w:ascii="Arial" w:hAnsi="Arial"/>
        </w:rPr>
        <w:t xml:space="preserve"> to take advantage of good channel conditions that cell-center UEs may experience.</w:t>
      </w:r>
      <w:bookmarkEnd w:id="2"/>
    </w:p>
    <w:p w:rsidR="006C6F55" w:rsidRPr="00C87DB4" w:rsidRDefault="006C6F55" w:rsidP="00C87DB4">
      <w:pPr>
        <w:pStyle w:val="Proposal"/>
      </w:pPr>
      <w:r>
        <w:rPr>
          <w:rFonts w:ascii="Arial" w:hAnsi="Arial"/>
        </w:rPr>
        <w:t>Puncturing pattern for LDPC codes should be designed to support code rate at least up to R</w:t>
      </w:r>
      <w:r w:rsidRPr="006C6F55">
        <w:rPr>
          <w:rFonts w:ascii="Arial" w:hAnsi="Arial"/>
          <w:vertAlign w:val="subscript"/>
        </w:rPr>
        <w:t>max</w:t>
      </w:r>
      <w:r>
        <w:rPr>
          <w:rFonts w:ascii="Arial" w:hAnsi="Arial"/>
        </w:rPr>
        <w:t>=0.930.</w:t>
      </w:r>
    </w:p>
    <w:p w:rsidR="007D0B34" w:rsidRDefault="007D0B34" w:rsidP="007D0B34">
      <w:pPr>
        <w:keepNext/>
        <w:jc w:val="center"/>
      </w:pPr>
      <w:r w:rsidRPr="007D0B34">
        <w:rPr>
          <w:rFonts w:ascii="Arial" w:hAnsi="Arial"/>
          <w:noProof/>
          <w:lang w:val="en-US"/>
        </w:rPr>
        <w:drawing>
          <wp:inline distT="0" distB="0" distL="0" distR="0" wp14:anchorId="1F288AB3" wp14:editId="715DAE92">
            <wp:extent cx="5231340" cy="3603812"/>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37482" cy="3608043"/>
                    </a:xfrm>
                    <a:prstGeom prst="rect">
                      <a:avLst/>
                    </a:prstGeom>
                  </pic:spPr>
                </pic:pic>
              </a:graphicData>
            </a:graphic>
          </wp:inline>
        </w:drawing>
      </w:r>
    </w:p>
    <w:p w:rsidR="007D0B34" w:rsidRPr="008A45F2" w:rsidRDefault="007D0B34" w:rsidP="007D0B34">
      <w:pPr>
        <w:pStyle w:val="Caption"/>
        <w:rPr>
          <w:rFonts w:ascii="Arial" w:hAnsi="Arial" w:cs="Arial"/>
        </w:rPr>
      </w:pPr>
      <w:bookmarkStart w:id="3" w:name="_Ref481778838"/>
      <w:r w:rsidRPr="005C6DFB">
        <w:rPr>
          <w:rFonts w:ascii="Arial" w:hAnsi="Arial" w:cs="Arial"/>
        </w:rPr>
        <w:t xml:space="preserve">Figure </w:t>
      </w:r>
      <w:r w:rsidRPr="005C6DFB">
        <w:rPr>
          <w:rFonts w:ascii="Arial" w:hAnsi="Arial" w:cs="Arial"/>
        </w:rPr>
        <w:fldChar w:fldCharType="begin"/>
      </w:r>
      <w:r w:rsidRPr="005C6DFB">
        <w:rPr>
          <w:rFonts w:ascii="Arial" w:hAnsi="Arial" w:cs="Arial"/>
        </w:rPr>
        <w:instrText xml:space="preserve"> SEQ Figure \* ARABIC </w:instrText>
      </w:r>
      <w:r w:rsidRPr="005C6DFB">
        <w:rPr>
          <w:rFonts w:ascii="Arial" w:hAnsi="Arial" w:cs="Arial"/>
        </w:rPr>
        <w:fldChar w:fldCharType="separate"/>
      </w:r>
      <w:r w:rsidR="00DD4471">
        <w:rPr>
          <w:rFonts w:ascii="Arial" w:hAnsi="Arial" w:cs="Arial"/>
          <w:noProof/>
        </w:rPr>
        <w:t>1</w:t>
      </w:r>
      <w:r w:rsidRPr="005C6DFB">
        <w:rPr>
          <w:rFonts w:ascii="Arial" w:hAnsi="Arial" w:cs="Arial"/>
        </w:rPr>
        <w:fldChar w:fldCharType="end"/>
      </w:r>
      <w:bookmarkEnd w:id="3"/>
      <w:r w:rsidRPr="005C6DFB">
        <w:rPr>
          <w:rFonts w:ascii="Arial" w:hAnsi="Arial" w:cs="Arial"/>
        </w:rPr>
        <w:t>: Per</w:t>
      </w:r>
      <w:r w:rsidR="007D65F8">
        <w:rPr>
          <w:rFonts w:ascii="Arial" w:hAnsi="Arial" w:cs="Arial"/>
        </w:rPr>
        <w:t>formance for high code rates and</w:t>
      </w:r>
      <w:r w:rsidRPr="005C6DFB">
        <w:rPr>
          <w:rFonts w:ascii="Arial" w:hAnsi="Arial" w:cs="Arial"/>
        </w:rPr>
        <w:t xml:space="preserve"> K=1000 bits</w:t>
      </w:r>
    </w:p>
    <w:p w:rsidR="00B61732" w:rsidRDefault="00B61732" w:rsidP="000B2742">
      <w:pPr>
        <w:pStyle w:val="BodyText"/>
        <w:rPr>
          <w:rFonts w:ascii="Arial" w:hAnsi="Arial" w:cs="Arial"/>
        </w:rPr>
      </w:pPr>
      <w:bookmarkStart w:id="4" w:name="_Ref178064866"/>
      <w:bookmarkEnd w:id="4"/>
    </w:p>
    <w:p w:rsidR="00A63C98" w:rsidRDefault="00A63C98" w:rsidP="000B2742">
      <w:pPr>
        <w:pStyle w:val="BodyText"/>
        <w:rPr>
          <w:rFonts w:ascii="Arial" w:hAnsi="Arial" w:cs="Arial"/>
        </w:rPr>
      </w:pPr>
      <w:r>
        <w:rPr>
          <w:rFonts w:ascii="Arial" w:hAnsi="Arial" w:cs="Arial"/>
        </w:rPr>
        <w:t xml:space="preserve">In email discussion [89-24], the base matrix for BG#1 has been agreed. The size of the dual-diagonal part </w:t>
      </w:r>
      <w:r w:rsidR="00431EAD">
        <w:rPr>
          <w:rFonts w:ascii="Arial" w:hAnsi="Arial" w:cs="Arial"/>
        </w:rPr>
        <w:t>is 4</w:t>
      </w:r>
      <w:r w:rsidR="00431EAD" w:rsidRPr="00431EAD">
        <w:t xml:space="preserve"> </w:t>
      </w:r>
      <w:r w:rsidR="00431EAD" w:rsidRPr="00431EAD">
        <w:rPr>
          <w:rFonts w:ascii="Arial" w:hAnsi="Arial" w:cs="Arial"/>
        </w:rPr>
        <w:t>x 4</w:t>
      </w:r>
      <w:r w:rsidR="00431EAD">
        <w:rPr>
          <w:rFonts w:ascii="Arial" w:hAnsi="Arial" w:cs="Arial"/>
        </w:rPr>
        <w:t xml:space="preserve">, which provides a code rate of 0.917. If </w:t>
      </w:r>
      <w:r w:rsidR="00525F4A">
        <w:rPr>
          <w:rFonts w:ascii="Arial" w:hAnsi="Arial" w:cs="Arial"/>
        </w:rPr>
        <w:t>the</w:t>
      </w:r>
      <w:r w:rsidR="00DD4471">
        <w:rPr>
          <w:rFonts w:ascii="Arial" w:hAnsi="Arial" w:cs="Arial"/>
        </w:rPr>
        <w:t xml:space="preserve"> 5 x 5 parity square</w:t>
      </w:r>
      <w:r w:rsidR="00525F4A">
        <w:rPr>
          <w:rFonts w:ascii="Arial" w:hAnsi="Arial" w:cs="Arial"/>
        </w:rPr>
        <w:t xml:space="preserve"> of the kernel</w:t>
      </w:r>
      <w:r w:rsidR="00DD4471">
        <w:rPr>
          <w:rFonts w:ascii="Arial" w:hAnsi="Arial" w:cs="Arial"/>
        </w:rPr>
        <w:t xml:space="preserve"> is used, then the code rate </w:t>
      </w:r>
      <w:r w:rsidR="002A2D1E">
        <w:rPr>
          <w:rFonts w:ascii="Arial" w:hAnsi="Arial" w:cs="Arial"/>
        </w:rPr>
        <w:t xml:space="preserve">= </w:t>
      </w:r>
      <w:r w:rsidR="00DD4471">
        <w:rPr>
          <w:rFonts w:ascii="Arial" w:hAnsi="Arial" w:cs="Arial"/>
        </w:rPr>
        <w:t>0.880 is achieved.</w:t>
      </w:r>
    </w:p>
    <w:p w:rsidR="009B592A" w:rsidRDefault="009B592A" w:rsidP="000B2742">
      <w:pPr>
        <w:pStyle w:val="BodyText"/>
        <w:rPr>
          <w:rFonts w:ascii="Arial" w:hAnsi="Arial" w:cs="Arial"/>
        </w:rPr>
      </w:pPr>
      <w:r>
        <w:rPr>
          <w:rFonts w:ascii="Arial" w:hAnsi="Arial" w:cs="Arial"/>
        </w:rPr>
        <w:t xml:space="preserve">To reach a high code rate like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=0.930</m:t>
        </m:r>
      </m:oMath>
      <w:r>
        <w:rPr>
          <w:rFonts w:ascii="Arial" w:hAnsi="Arial" w:cs="Arial"/>
        </w:rPr>
        <w:t xml:space="preserve"> or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=0.950</m:t>
        </m:r>
      </m:oMath>
      <w:r>
        <w:rPr>
          <w:rFonts w:ascii="Arial" w:hAnsi="Arial" w:cs="Arial"/>
        </w:rPr>
        <w:t>, further puncturing of the 4</w:t>
      </w:r>
      <w:r w:rsidRPr="00431EAD">
        <w:t xml:space="preserve"> </w:t>
      </w:r>
      <w:r w:rsidRPr="00431EAD">
        <w:rPr>
          <w:rFonts w:ascii="Arial" w:hAnsi="Arial" w:cs="Arial"/>
        </w:rPr>
        <w:t>x 4</w:t>
      </w:r>
      <w:r>
        <w:rPr>
          <w:rFonts w:ascii="Arial" w:hAnsi="Arial" w:cs="Arial"/>
        </w:rPr>
        <w:t xml:space="preserve"> dual-diagonal parity part is necessary. The puncturing pattern </w:t>
      </w:r>
      <w:r w:rsidR="009430A5">
        <w:rPr>
          <w:rFonts w:ascii="Arial" w:hAnsi="Arial" w:cs="Arial"/>
        </w:rPr>
        <w:t xml:space="preserve">of the </w:t>
      </w:r>
      <w:r w:rsidR="009430A5">
        <w:rPr>
          <w:rFonts w:ascii="Arial" w:hAnsi="Arial" w:cs="Arial"/>
        </w:rPr>
        <w:t>4</w:t>
      </w:r>
      <w:r w:rsidR="009430A5" w:rsidRPr="00431EAD">
        <w:t xml:space="preserve"> </w:t>
      </w:r>
      <w:r w:rsidR="009430A5" w:rsidRPr="00431EAD">
        <w:rPr>
          <w:rFonts w:ascii="Arial" w:hAnsi="Arial" w:cs="Arial"/>
        </w:rPr>
        <w:t>x 4</w:t>
      </w:r>
      <w:r w:rsidR="001B58AF">
        <w:rPr>
          <w:rFonts w:ascii="Arial" w:hAnsi="Arial" w:cs="Arial"/>
        </w:rPr>
        <w:t xml:space="preserve"> parity squire </w:t>
      </w:r>
      <w:bookmarkStart w:id="5" w:name="_GoBack"/>
      <w:bookmarkEnd w:id="5"/>
      <w:r>
        <w:rPr>
          <w:rFonts w:ascii="Arial" w:hAnsi="Arial" w:cs="Arial"/>
        </w:rPr>
        <w:t xml:space="preserve">should be designed to support at least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=0.930</m:t>
        </m:r>
      </m:oMath>
      <w:r>
        <w:rPr>
          <w:rFonts w:ascii="Arial" w:hAnsi="Arial" w:cs="Arial"/>
        </w:rPr>
        <w:t>.</w:t>
      </w:r>
    </w:p>
    <w:p w:rsidR="00DD4471" w:rsidRDefault="00DD4471" w:rsidP="000B2742">
      <w:pPr>
        <w:pStyle w:val="BodyText"/>
        <w:rPr>
          <w:rFonts w:ascii="Arial" w:hAnsi="Arial" w:cs="Arial"/>
        </w:rPr>
      </w:pPr>
    </w:p>
    <w:p w:rsidR="00A63C98" w:rsidRDefault="00DD4471" w:rsidP="00DD4471">
      <w:pPr>
        <w:pStyle w:val="Caption"/>
        <w:keepNext/>
        <w:rPr>
          <w:rFonts w:ascii="Arial" w:hAnsi="Arial" w:cs="Arial"/>
        </w:rPr>
      </w:pPr>
      <w:r w:rsidRPr="00F52CC0">
        <w:rPr>
          <w:rFonts w:ascii="Arial" w:hAnsi="Arial" w:cs="Arial"/>
        </w:rPr>
        <w:t xml:space="preserve">Table </w:t>
      </w:r>
      <w:r w:rsidRPr="00F52CC0">
        <w:rPr>
          <w:rFonts w:ascii="Arial" w:hAnsi="Arial" w:cs="Arial"/>
        </w:rPr>
        <w:fldChar w:fldCharType="begin"/>
      </w:r>
      <w:r w:rsidRPr="00F52CC0">
        <w:rPr>
          <w:rFonts w:ascii="Arial" w:hAnsi="Arial" w:cs="Arial"/>
        </w:rPr>
        <w:instrText xml:space="preserve"> SEQ Table \* ARABIC </w:instrText>
      </w:r>
      <w:r w:rsidRPr="00F52CC0">
        <w:rPr>
          <w:rFonts w:ascii="Arial" w:hAnsi="Arial" w:cs="Arial"/>
        </w:rPr>
        <w:fldChar w:fldCharType="separate"/>
      </w:r>
      <w:r>
        <w:rPr>
          <w:rFonts w:ascii="Arial" w:hAnsi="Arial" w:cs="Arial"/>
          <w:noProof/>
        </w:rPr>
        <w:t>1</w:t>
      </w:r>
      <w:r w:rsidRPr="00F52CC0">
        <w:rPr>
          <w:rFonts w:ascii="Arial" w:hAnsi="Arial" w:cs="Arial"/>
        </w:rPr>
        <w:fldChar w:fldCharType="end"/>
      </w:r>
      <w:r w:rsidRPr="00F52CC0">
        <w:rPr>
          <w:rFonts w:ascii="Arial" w:hAnsi="Arial" w:cs="Arial"/>
        </w:rPr>
        <w:t xml:space="preserve">: </w:t>
      </w:r>
      <w:r>
        <w:rPr>
          <w:rFonts w:ascii="Arial" w:hAnsi="Arial" w:cs="Arial"/>
        </w:rPr>
        <w:t>Achieve the higher code rates with BG#1</w:t>
      </w:r>
    </w:p>
    <w:tbl>
      <w:tblPr>
        <w:tblStyle w:val="TableGrid"/>
        <w:tblW w:w="0" w:type="auto"/>
        <w:tblInd w:w="1838" w:type="dxa"/>
        <w:tblLook w:val="04A0" w:firstRow="1" w:lastRow="0" w:firstColumn="1" w:lastColumn="0" w:noHBand="0" w:noVBand="1"/>
      </w:tblPr>
      <w:tblGrid>
        <w:gridCol w:w="2747"/>
        <w:gridCol w:w="3060"/>
      </w:tblGrid>
      <w:tr w:rsidR="00DD4471" w:rsidTr="00FF4DC3">
        <w:tc>
          <w:tcPr>
            <w:tcW w:w="2747" w:type="dxa"/>
          </w:tcPr>
          <w:p w:rsidR="00DD4471" w:rsidRDefault="00DD4471" w:rsidP="00FF4DC3">
            <w:pPr>
              <w:pStyle w:val="BodyText"/>
              <w:jc w:val="center"/>
              <w:rPr>
                <w:rFonts w:ascii="Arial" w:hAnsi="Arial" w:cs="Arial"/>
              </w:rPr>
            </w:pPr>
            <w:r>
              <w:rPr>
                <w:rFonts w:ascii="Arial" w:hAnsi="Arial" w:cs="Arial"/>
              </w:rPr>
              <w:t>Size of parity part</w:t>
            </w:r>
          </w:p>
        </w:tc>
        <w:tc>
          <w:tcPr>
            <w:tcW w:w="3060" w:type="dxa"/>
          </w:tcPr>
          <w:p w:rsidR="00DD4471" w:rsidRDefault="00DD4471" w:rsidP="00FF4DC3">
            <w:pPr>
              <w:pStyle w:val="BodyText"/>
              <w:jc w:val="left"/>
              <w:rPr>
                <w:rFonts w:ascii="Arial" w:hAnsi="Arial" w:cs="Arial"/>
              </w:rPr>
            </w:pPr>
            <w:r>
              <w:rPr>
                <w:rFonts w:ascii="Arial" w:hAnsi="Arial" w:cs="Arial"/>
              </w:rPr>
              <w:t>Code rate</w:t>
            </w:r>
          </w:p>
        </w:tc>
      </w:tr>
      <w:tr w:rsidR="00431EAD" w:rsidTr="00FF4DC3">
        <w:tc>
          <w:tcPr>
            <w:tcW w:w="2747" w:type="dxa"/>
          </w:tcPr>
          <w:p w:rsidR="00431EAD" w:rsidRDefault="00431EAD" w:rsidP="00FF4DC3">
            <w:pPr>
              <w:pStyle w:val="BodyText"/>
              <w:jc w:val="center"/>
              <w:rPr>
                <w:rFonts w:ascii="Arial" w:hAnsi="Arial" w:cs="Arial"/>
              </w:rPr>
            </w:pPr>
            <w:r>
              <w:rPr>
                <w:rFonts w:ascii="Arial" w:hAnsi="Arial" w:cs="Arial"/>
              </w:rPr>
              <w:t>4 x 4</w:t>
            </w:r>
          </w:p>
        </w:tc>
        <w:tc>
          <w:tcPr>
            <w:tcW w:w="3060" w:type="dxa"/>
          </w:tcPr>
          <w:p w:rsidR="00431EAD" w:rsidRDefault="00431EAD" w:rsidP="00FF4DC3">
            <w:pPr>
              <w:pStyle w:val="BodyText"/>
              <w:jc w:val="left"/>
              <w:rPr>
                <w:rFonts w:ascii="Arial" w:hAnsi="Arial" w:cs="Arial"/>
              </w:rPr>
            </w:pPr>
            <w:r>
              <w:rPr>
                <w:rFonts w:ascii="Arial" w:hAnsi="Arial" w:cs="Arial"/>
              </w:rPr>
              <w:t>22/24 = 11/12 = 0.917</w:t>
            </w:r>
          </w:p>
        </w:tc>
      </w:tr>
      <w:tr w:rsidR="00431EAD" w:rsidTr="00FF4DC3">
        <w:tc>
          <w:tcPr>
            <w:tcW w:w="2747" w:type="dxa"/>
          </w:tcPr>
          <w:p w:rsidR="00431EAD" w:rsidRDefault="00431EAD" w:rsidP="00FF4DC3">
            <w:pPr>
              <w:pStyle w:val="BodyText"/>
              <w:jc w:val="center"/>
              <w:rPr>
                <w:rFonts w:ascii="Arial" w:hAnsi="Arial" w:cs="Arial"/>
              </w:rPr>
            </w:pPr>
            <w:r>
              <w:rPr>
                <w:rFonts w:ascii="Arial" w:hAnsi="Arial" w:cs="Arial"/>
              </w:rPr>
              <w:t>5 x 5</w:t>
            </w:r>
          </w:p>
        </w:tc>
        <w:tc>
          <w:tcPr>
            <w:tcW w:w="3060" w:type="dxa"/>
          </w:tcPr>
          <w:p w:rsidR="00431EAD" w:rsidRDefault="00431EAD" w:rsidP="00FF4DC3">
            <w:pPr>
              <w:pStyle w:val="BodyText"/>
              <w:jc w:val="left"/>
              <w:rPr>
                <w:rFonts w:ascii="Arial" w:hAnsi="Arial" w:cs="Arial"/>
              </w:rPr>
            </w:pPr>
            <w:r>
              <w:rPr>
                <w:rFonts w:ascii="Arial" w:hAnsi="Arial" w:cs="Arial"/>
              </w:rPr>
              <w:t>22/25 = 0.880</w:t>
            </w:r>
          </w:p>
        </w:tc>
      </w:tr>
    </w:tbl>
    <w:p w:rsidR="00431EAD" w:rsidRDefault="00431EAD" w:rsidP="000B2742">
      <w:pPr>
        <w:pStyle w:val="BodyText"/>
        <w:rPr>
          <w:rFonts w:ascii="Arial" w:hAnsi="Arial" w:cs="Arial"/>
        </w:rPr>
      </w:pPr>
    </w:p>
    <w:tbl>
      <w:tblPr>
        <w:tblW w:w="1760" w:type="dxa"/>
        <w:jc w:val="center"/>
        <w:tblCellMar>
          <w:top w:w="15" w:type="dxa"/>
          <w:bottom w:w="15" w:type="dxa"/>
        </w:tblCellMar>
        <w:tblLook w:val="04A0" w:firstRow="1" w:lastRow="0" w:firstColumn="1" w:lastColumn="0" w:noHBand="0" w:noVBand="1"/>
      </w:tblPr>
      <w:tblGrid>
        <w:gridCol w:w="440"/>
        <w:gridCol w:w="440"/>
        <w:gridCol w:w="440"/>
        <w:gridCol w:w="440"/>
      </w:tblGrid>
      <w:tr w:rsidR="00B61732" w:rsidRPr="00B61732" w:rsidTr="00A63C98">
        <w:trPr>
          <w:trHeight w:val="285"/>
          <w:jc w:val="center"/>
        </w:trPr>
        <w:tc>
          <w:tcPr>
            <w:tcW w:w="440" w:type="dxa"/>
            <w:tcBorders>
              <w:top w:val="single" w:sz="8" w:space="0" w:color="auto"/>
              <w:left w:val="single" w:sz="8" w:space="0" w:color="auto"/>
              <w:bottom w:val="nil"/>
              <w:right w:val="nil"/>
            </w:tcBorders>
            <w:shd w:val="clear" w:color="000000" w:fill="FFC7CE"/>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color w:val="9C0006"/>
                <w:sz w:val="24"/>
                <w:szCs w:val="24"/>
                <w:lang w:val="en-US"/>
              </w:rPr>
            </w:pPr>
            <w:r w:rsidRPr="00B61732">
              <w:rPr>
                <w:rFonts w:ascii="SimSun" w:eastAsia="SimSun" w:hAnsi="SimSun" w:hint="eastAsia"/>
                <w:color w:val="9C0006"/>
                <w:sz w:val="24"/>
                <w:szCs w:val="24"/>
                <w:lang w:val="en-US"/>
              </w:rPr>
              <w:t>1</w:t>
            </w:r>
          </w:p>
        </w:tc>
        <w:tc>
          <w:tcPr>
            <w:tcW w:w="440" w:type="dxa"/>
            <w:tcBorders>
              <w:top w:val="single" w:sz="8" w:space="0" w:color="auto"/>
              <w:left w:val="nil"/>
              <w:bottom w:val="nil"/>
              <w:right w:val="nil"/>
            </w:tcBorders>
            <w:shd w:val="clear" w:color="000000" w:fill="FFC7CE"/>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color w:val="9C0006"/>
                <w:sz w:val="24"/>
                <w:szCs w:val="24"/>
                <w:lang w:val="en-US"/>
              </w:rPr>
            </w:pPr>
            <w:r w:rsidRPr="00B61732">
              <w:rPr>
                <w:rFonts w:ascii="SimSun" w:eastAsia="SimSun" w:hAnsi="SimSun" w:hint="eastAsia"/>
                <w:color w:val="9C0006"/>
                <w:sz w:val="24"/>
                <w:szCs w:val="24"/>
                <w:lang w:val="en-US"/>
              </w:rPr>
              <w:t>1</w:t>
            </w:r>
          </w:p>
        </w:tc>
        <w:tc>
          <w:tcPr>
            <w:tcW w:w="440" w:type="dxa"/>
            <w:tcBorders>
              <w:top w:val="single" w:sz="8" w:space="0" w:color="auto"/>
              <w:left w:val="nil"/>
              <w:bottom w:val="nil"/>
              <w:right w:val="nil"/>
            </w:tcBorders>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sz w:val="24"/>
                <w:szCs w:val="24"/>
                <w:lang w:val="en-US"/>
              </w:rPr>
            </w:pPr>
            <w:r w:rsidRPr="00B61732">
              <w:rPr>
                <w:rFonts w:ascii="SimSun" w:eastAsia="SimSun" w:hAnsi="SimSun" w:hint="eastAsia"/>
                <w:sz w:val="24"/>
                <w:szCs w:val="24"/>
                <w:lang w:val="en-US"/>
              </w:rPr>
              <w:t>0</w:t>
            </w:r>
          </w:p>
        </w:tc>
        <w:tc>
          <w:tcPr>
            <w:tcW w:w="440" w:type="dxa"/>
            <w:tcBorders>
              <w:top w:val="single" w:sz="8" w:space="0" w:color="auto"/>
              <w:left w:val="nil"/>
              <w:bottom w:val="nil"/>
              <w:right w:val="single" w:sz="8" w:space="0" w:color="auto"/>
            </w:tcBorders>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sz w:val="24"/>
                <w:szCs w:val="24"/>
                <w:lang w:val="en-US"/>
              </w:rPr>
            </w:pPr>
            <w:r w:rsidRPr="00B61732">
              <w:rPr>
                <w:rFonts w:ascii="SimSun" w:eastAsia="SimSun" w:hAnsi="SimSun" w:hint="eastAsia"/>
                <w:sz w:val="24"/>
                <w:szCs w:val="24"/>
                <w:lang w:val="en-US"/>
              </w:rPr>
              <w:t>0</w:t>
            </w:r>
          </w:p>
        </w:tc>
      </w:tr>
      <w:tr w:rsidR="00B61732" w:rsidRPr="00B61732" w:rsidTr="00A63C98">
        <w:trPr>
          <w:trHeight w:val="285"/>
          <w:jc w:val="center"/>
        </w:trPr>
        <w:tc>
          <w:tcPr>
            <w:tcW w:w="440" w:type="dxa"/>
            <w:tcBorders>
              <w:top w:val="nil"/>
              <w:left w:val="single" w:sz="8" w:space="0" w:color="auto"/>
              <w:bottom w:val="nil"/>
              <w:right w:val="nil"/>
            </w:tcBorders>
            <w:shd w:val="clear" w:color="000000" w:fill="FFC7CE"/>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color w:val="9C0006"/>
                <w:sz w:val="24"/>
                <w:szCs w:val="24"/>
                <w:lang w:val="en-US"/>
              </w:rPr>
            </w:pPr>
            <w:r w:rsidRPr="00B61732">
              <w:rPr>
                <w:rFonts w:ascii="SimSun" w:eastAsia="SimSun" w:hAnsi="SimSun" w:hint="eastAsia"/>
                <w:color w:val="9C0006"/>
                <w:sz w:val="24"/>
                <w:szCs w:val="24"/>
                <w:lang w:val="en-US"/>
              </w:rPr>
              <w:t>1</w:t>
            </w:r>
          </w:p>
        </w:tc>
        <w:tc>
          <w:tcPr>
            <w:tcW w:w="440" w:type="dxa"/>
            <w:tcBorders>
              <w:top w:val="nil"/>
              <w:left w:val="nil"/>
              <w:bottom w:val="nil"/>
              <w:right w:val="nil"/>
            </w:tcBorders>
            <w:shd w:val="clear" w:color="000000" w:fill="FFC7CE"/>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color w:val="9C0006"/>
                <w:sz w:val="24"/>
                <w:szCs w:val="24"/>
                <w:lang w:val="en-US"/>
              </w:rPr>
            </w:pPr>
            <w:r w:rsidRPr="00B61732">
              <w:rPr>
                <w:rFonts w:ascii="SimSun" w:eastAsia="SimSun" w:hAnsi="SimSun" w:hint="eastAsia"/>
                <w:color w:val="9C0006"/>
                <w:sz w:val="24"/>
                <w:szCs w:val="24"/>
                <w:lang w:val="en-US"/>
              </w:rPr>
              <w:t>1</w:t>
            </w:r>
          </w:p>
        </w:tc>
        <w:tc>
          <w:tcPr>
            <w:tcW w:w="440" w:type="dxa"/>
            <w:tcBorders>
              <w:top w:val="nil"/>
              <w:left w:val="nil"/>
              <w:bottom w:val="nil"/>
              <w:right w:val="nil"/>
            </w:tcBorders>
            <w:shd w:val="clear" w:color="000000" w:fill="FFC7CE"/>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color w:val="9C0006"/>
                <w:sz w:val="24"/>
                <w:szCs w:val="24"/>
                <w:lang w:val="en-US"/>
              </w:rPr>
            </w:pPr>
            <w:r w:rsidRPr="00B61732">
              <w:rPr>
                <w:rFonts w:ascii="SimSun" w:eastAsia="SimSun" w:hAnsi="SimSun" w:hint="eastAsia"/>
                <w:color w:val="9C0006"/>
                <w:sz w:val="24"/>
                <w:szCs w:val="24"/>
                <w:lang w:val="en-US"/>
              </w:rPr>
              <w:t>1</w:t>
            </w:r>
          </w:p>
        </w:tc>
        <w:tc>
          <w:tcPr>
            <w:tcW w:w="440" w:type="dxa"/>
            <w:tcBorders>
              <w:top w:val="nil"/>
              <w:left w:val="nil"/>
              <w:bottom w:val="nil"/>
              <w:right w:val="single" w:sz="8" w:space="0" w:color="auto"/>
            </w:tcBorders>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sz w:val="24"/>
                <w:szCs w:val="24"/>
                <w:lang w:val="en-US"/>
              </w:rPr>
            </w:pPr>
            <w:r w:rsidRPr="00B61732">
              <w:rPr>
                <w:rFonts w:ascii="SimSun" w:eastAsia="SimSun" w:hAnsi="SimSun" w:hint="eastAsia"/>
                <w:sz w:val="24"/>
                <w:szCs w:val="24"/>
                <w:lang w:val="en-US"/>
              </w:rPr>
              <w:t>0</w:t>
            </w:r>
          </w:p>
        </w:tc>
      </w:tr>
      <w:tr w:rsidR="00B61732" w:rsidRPr="00B61732" w:rsidTr="00A63C98">
        <w:trPr>
          <w:trHeight w:val="285"/>
          <w:jc w:val="center"/>
        </w:trPr>
        <w:tc>
          <w:tcPr>
            <w:tcW w:w="440" w:type="dxa"/>
            <w:tcBorders>
              <w:top w:val="nil"/>
              <w:left w:val="single" w:sz="8" w:space="0" w:color="auto"/>
              <w:bottom w:val="nil"/>
              <w:right w:val="nil"/>
            </w:tcBorders>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sz w:val="24"/>
                <w:szCs w:val="24"/>
                <w:lang w:val="en-US"/>
              </w:rPr>
            </w:pPr>
            <w:r w:rsidRPr="00B61732">
              <w:rPr>
                <w:rFonts w:ascii="SimSun" w:eastAsia="SimSun" w:hAnsi="SimSun" w:hint="eastAsia"/>
                <w:sz w:val="24"/>
                <w:szCs w:val="24"/>
                <w:lang w:val="en-US"/>
              </w:rPr>
              <w:lastRenderedPageBreak/>
              <w:t>0</w:t>
            </w:r>
          </w:p>
        </w:tc>
        <w:tc>
          <w:tcPr>
            <w:tcW w:w="440" w:type="dxa"/>
            <w:tcBorders>
              <w:top w:val="nil"/>
              <w:left w:val="nil"/>
              <w:bottom w:val="nil"/>
              <w:right w:val="nil"/>
            </w:tcBorders>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sz w:val="24"/>
                <w:szCs w:val="24"/>
                <w:lang w:val="en-US"/>
              </w:rPr>
            </w:pPr>
            <w:r w:rsidRPr="00B61732">
              <w:rPr>
                <w:rFonts w:ascii="SimSun" w:eastAsia="SimSun" w:hAnsi="SimSun" w:hint="eastAsia"/>
                <w:sz w:val="24"/>
                <w:szCs w:val="24"/>
                <w:lang w:val="en-US"/>
              </w:rPr>
              <w:t>0</w:t>
            </w:r>
          </w:p>
        </w:tc>
        <w:tc>
          <w:tcPr>
            <w:tcW w:w="440" w:type="dxa"/>
            <w:tcBorders>
              <w:top w:val="nil"/>
              <w:left w:val="nil"/>
              <w:bottom w:val="nil"/>
              <w:right w:val="nil"/>
            </w:tcBorders>
            <w:shd w:val="clear" w:color="000000" w:fill="FFC7CE"/>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color w:val="9C0006"/>
                <w:sz w:val="24"/>
                <w:szCs w:val="24"/>
                <w:lang w:val="en-US"/>
              </w:rPr>
            </w:pPr>
            <w:r w:rsidRPr="00B61732">
              <w:rPr>
                <w:rFonts w:ascii="SimSun" w:eastAsia="SimSun" w:hAnsi="SimSun" w:hint="eastAsia"/>
                <w:color w:val="9C0006"/>
                <w:sz w:val="24"/>
                <w:szCs w:val="24"/>
                <w:lang w:val="en-US"/>
              </w:rPr>
              <w:t>1</w:t>
            </w:r>
          </w:p>
        </w:tc>
        <w:tc>
          <w:tcPr>
            <w:tcW w:w="440" w:type="dxa"/>
            <w:tcBorders>
              <w:top w:val="nil"/>
              <w:left w:val="nil"/>
              <w:bottom w:val="nil"/>
              <w:right w:val="single" w:sz="8" w:space="0" w:color="auto"/>
            </w:tcBorders>
            <w:shd w:val="clear" w:color="000000" w:fill="FFC7CE"/>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color w:val="9C0006"/>
                <w:sz w:val="24"/>
                <w:szCs w:val="24"/>
                <w:lang w:val="en-US"/>
              </w:rPr>
            </w:pPr>
            <w:r w:rsidRPr="00B61732">
              <w:rPr>
                <w:rFonts w:ascii="SimSun" w:eastAsia="SimSun" w:hAnsi="SimSun" w:hint="eastAsia"/>
                <w:color w:val="9C0006"/>
                <w:sz w:val="24"/>
                <w:szCs w:val="24"/>
                <w:lang w:val="en-US"/>
              </w:rPr>
              <w:t>1</w:t>
            </w:r>
          </w:p>
        </w:tc>
      </w:tr>
      <w:tr w:rsidR="00B61732" w:rsidRPr="00B61732" w:rsidTr="00A63C98">
        <w:trPr>
          <w:trHeight w:val="300"/>
          <w:jc w:val="center"/>
        </w:trPr>
        <w:tc>
          <w:tcPr>
            <w:tcW w:w="440" w:type="dxa"/>
            <w:tcBorders>
              <w:top w:val="nil"/>
              <w:left w:val="single" w:sz="8" w:space="0" w:color="auto"/>
              <w:bottom w:val="single" w:sz="8" w:space="0" w:color="auto"/>
              <w:right w:val="nil"/>
            </w:tcBorders>
            <w:shd w:val="clear" w:color="000000" w:fill="FFC7CE"/>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color w:val="9C0006"/>
                <w:sz w:val="24"/>
                <w:szCs w:val="24"/>
                <w:lang w:val="en-US"/>
              </w:rPr>
            </w:pPr>
            <w:r w:rsidRPr="00B61732">
              <w:rPr>
                <w:rFonts w:ascii="SimSun" w:eastAsia="SimSun" w:hAnsi="SimSun" w:hint="eastAsia"/>
                <w:color w:val="9C0006"/>
                <w:sz w:val="24"/>
                <w:szCs w:val="24"/>
                <w:lang w:val="en-US"/>
              </w:rPr>
              <w:t>1</w:t>
            </w:r>
          </w:p>
        </w:tc>
        <w:tc>
          <w:tcPr>
            <w:tcW w:w="440" w:type="dxa"/>
            <w:tcBorders>
              <w:top w:val="nil"/>
              <w:left w:val="nil"/>
              <w:bottom w:val="single" w:sz="8" w:space="0" w:color="auto"/>
              <w:right w:val="nil"/>
            </w:tcBorders>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sz w:val="24"/>
                <w:szCs w:val="24"/>
                <w:lang w:val="en-US"/>
              </w:rPr>
            </w:pPr>
            <w:r w:rsidRPr="00B61732">
              <w:rPr>
                <w:rFonts w:ascii="SimSun" w:eastAsia="SimSun" w:hAnsi="SimSun" w:hint="eastAsia"/>
                <w:sz w:val="24"/>
                <w:szCs w:val="24"/>
                <w:lang w:val="en-US"/>
              </w:rPr>
              <w:t>0</w:t>
            </w:r>
          </w:p>
        </w:tc>
        <w:tc>
          <w:tcPr>
            <w:tcW w:w="440" w:type="dxa"/>
            <w:tcBorders>
              <w:top w:val="nil"/>
              <w:left w:val="nil"/>
              <w:bottom w:val="single" w:sz="8" w:space="0" w:color="auto"/>
              <w:right w:val="nil"/>
            </w:tcBorders>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sz w:val="24"/>
                <w:szCs w:val="24"/>
                <w:lang w:val="en-US"/>
              </w:rPr>
            </w:pPr>
            <w:r w:rsidRPr="00B61732">
              <w:rPr>
                <w:rFonts w:ascii="SimSun" w:eastAsia="SimSun" w:hAnsi="SimSun" w:hint="eastAsia"/>
                <w:sz w:val="24"/>
                <w:szCs w:val="24"/>
                <w:lang w:val="en-US"/>
              </w:rPr>
              <w:t>0</w:t>
            </w:r>
          </w:p>
        </w:tc>
        <w:tc>
          <w:tcPr>
            <w:tcW w:w="440" w:type="dxa"/>
            <w:tcBorders>
              <w:top w:val="nil"/>
              <w:left w:val="nil"/>
              <w:bottom w:val="single" w:sz="8" w:space="0" w:color="auto"/>
              <w:right w:val="single" w:sz="8" w:space="0" w:color="auto"/>
            </w:tcBorders>
            <w:shd w:val="clear" w:color="000000" w:fill="FFC7CE"/>
            <w:noWrap/>
            <w:vAlign w:val="bottom"/>
            <w:hideMark/>
          </w:tcPr>
          <w:p w:rsidR="00B61732" w:rsidRPr="00B61732" w:rsidRDefault="00B61732" w:rsidP="00B61732">
            <w:pPr>
              <w:overflowPunct/>
              <w:autoSpaceDE/>
              <w:autoSpaceDN/>
              <w:adjustRightInd/>
              <w:spacing w:after="0"/>
              <w:jc w:val="right"/>
              <w:textAlignment w:val="auto"/>
              <w:rPr>
                <w:rFonts w:ascii="SimSun" w:eastAsia="SimSun" w:hAnsi="SimSun"/>
                <w:color w:val="9C0006"/>
                <w:sz w:val="24"/>
                <w:szCs w:val="24"/>
                <w:lang w:val="en-US"/>
              </w:rPr>
            </w:pPr>
            <w:r w:rsidRPr="00B61732">
              <w:rPr>
                <w:rFonts w:ascii="SimSun" w:eastAsia="SimSun" w:hAnsi="SimSun" w:hint="eastAsia"/>
                <w:color w:val="9C0006"/>
                <w:sz w:val="24"/>
                <w:szCs w:val="24"/>
                <w:lang w:val="en-US"/>
              </w:rPr>
              <w:t>1</w:t>
            </w:r>
          </w:p>
        </w:tc>
      </w:tr>
    </w:tbl>
    <w:p w:rsidR="00DD4471" w:rsidRPr="008A45F2" w:rsidRDefault="00DD4471" w:rsidP="00DD4471">
      <w:pPr>
        <w:pStyle w:val="Caption"/>
        <w:rPr>
          <w:rFonts w:ascii="Arial" w:hAnsi="Arial" w:cs="Arial"/>
        </w:rPr>
      </w:pPr>
      <w:r w:rsidRPr="005C6DFB">
        <w:rPr>
          <w:rFonts w:ascii="Arial" w:hAnsi="Arial" w:cs="Arial"/>
        </w:rPr>
        <w:t xml:space="preserve">Figure </w:t>
      </w:r>
      <w:r w:rsidRPr="005C6DFB">
        <w:rPr>
          <w:rFonts w:ascii="Arial" w:hAnsi="Arial" w:cs="Arial"/>
        </w:rPr>
        <w:fldChar w:fldCharType="begin"/>
      </w:r>
      <w:r w:rsidRPr="005C6DFB">
        <w:rPr>
          <w:rFonts w:ascii="Arial" w:hAnsi="Arial" w:cs="Arial"/>
        </w:rPr>
        <w:instrText xml:space="preserve"> SEQ Figure \* ARABIC </w:instrText>
      </w:r>
      <w:r w:rsidRPr="005C6DFB">
        <w:rPr>
          <w:rFonts w:ascii="Arial" w:hAnsi="Arial" w:cs="Arial"/>
        </w:rPr>
        <w:fldChar w:fldCharType="separate"/>
      </w:r>
      <w:r>
        <w:rPr>
          <w:rFonts w:ascii="Arial" w:hAnsi="Arial" w:cs="Arial"/>
          <w:noProof/>
        </w:rPr>
        <w:t>2</w:t>
      </w:r>
      <w:r w:rsidRPr="005C6DFB">
        <w:rPr>
          <w:rFonts w:ascii="Arial" w:hAnsi="Arial" w:cs="Arial"/>
        </w:rPr>
        <w:fldChar w:fldCharType="end"/>
      </w:r>
      <w:r w:rsidRPr="005C6DFB">
        <w:rPr>
          <w:rFonts w:ascii="Arial" w:hAnsi="Arial" w:cs="Arial"/>
        </w:rPr>
        <w:t xml:space="preserve">: </w:t>
      </w:r>
      <w:r>
        <w:rPr>
          <w:rFonts w:ascii="Arial" w:hAnsi="Arial" w:cs="Arial"/>
        </w:rPr>
        <w:t>4</w:t>
      </w:r>
      <w:r w:rsidRPr="00431EAD">
        <w:t xml:space="preserve"> </w:t>
      </w:r>
      <w:r w:rsidRPr="00431EAD">
        <w:rPr>
          <w:rFonts w:ascii="Arial" w:hAnsi="Arial" w:cs="Arial"/>
        </w:rPr>
        <w:t>x 4</w:t>
      </w:r>
      <w:r>
        <w:rPr>
          <w:rFonts w:ascii="Arial" w:hAnsi="Arial" w:cs="Arial"/>
        </w:rPr>
        <w:t xml:space="preserve"> parity square</w:t>
      </w:r>
    </w:p>
    <w:p w:rsidR="00B61732" w:rsidRDefault="00B61732" w:rsidP="000B2742">
      <w:pPr>
        <w:pStyle w:val="BodyText"/>
        <w:rPr>
          <w:rFonts w:ascii="Arial" w:hAnsi="Arial" w:cs="Arial"/>
        </w:rPr>
      </w:pPr>
    </w:p>
    <w:tbl>
      <w:tblPr>
        <w:tblW w:w="2200" w:type="dxa"/>
        <w:jc w:val="center"/>
        <w:tblCellMar>
          <w:top w:w="15" w:type="dxa"/>
          <w:bottom w:w="15" w:type="dxa"/>
        </w:tblCellMar>
        <w:tblLook w:val="04A0" w:firstRow="1" w:lastRow="0" w:firstColumn="1" w:lastColumn="0" w:noHBand="0" w:noVBand="1"/>
      </w:tblPr>
      <w:tblGrid>
        <w:gridCol w:w="440"/>
        <w:gridCol w:w="440"/>
        <w:gridCol w:w="440"/>
        <w:gridCol w:w="440"/>
        <w:gridCol w:w="440"/>
      </w:tblGrid>
      <w:tr w:rsidR="00A63C98" w:rsidRPr="00A63C98" w:rsidTr="00A63C98">
        <w:trPr>
          <w:trHeight w:val="285"/>
          <w:jc w:val="center"/>
        </w:trPr>
        <w:tc>
          <w:tcPr>
            <w:tcW w:w="440" w:type="dxa"/>
            <w:tcBorders>
              <w:top w:val="single" w:sz="8" w:space="0" w:color="auto"/>
              <w:left w:val="single" w:sz="8" w:space="0" w:color="auto"/>
              <w:bottom w:val="nil"/>
              <w:right w:val="nil"/>
            </w:tcBorders>
            <w:shd w:val="clear" w:color="000000" w:fill="FFC7CE"/>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color w:val="9C0006"/>
                <w:sz w:val="24"/>
                <w:szCs w:val="24"/>
                <w:lang w:val="en-US"/>
              </w:rPr>
            </w:pPr>
            <w:r w:rsidRPr="00A63C98">
              <w:rPr>
                <w:rFonts w:ascii="SimSun" w:eastAsia="SimSun" w:hAnsi="SimSun" w:hint="eastAsia"/>
                <w:color w:val="9C0006"/>
                <w:sz w:val="24"/>
                <w:szCs w:val="24"/>
                <w:lang w:val="en-US"/>
              </w:rPr>
              <w:t>1</w:t>
            </w:r>
          </w:p>
        </w:tc>
        <w:tc>
          <w:tcPr>
            <w:tcW w:w="440" w:type="dxa"/>
            <w:tcBorders>
              <w:top w:val="single" w:sz="8" w:space="0" w:color="auto"/>
              <w:left w:val="nil"/>
              <w:bottom w:val="nil"/>
              <w:right w:val="nil"/>
            </w:tcBorders>
            <w:shd w:val="clear" w:color="000000" w:fill="FFC7CE"/>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color w:val="9C0006"/>
                <w:sz w:val="24"/>
                <w:szCs w:val="24"/>
                <w:lang w:val="en-US"/>
              </w:rPr>
            </w:pPr>
            <w:r w:rsidRPr="00A63C98">
              <w:rPr>
                <w:rFonts w:ascii="SimSun" w:eastAsia="SimSun" w:hAnsi="SimSun" w:hint="eastAsia"/>
                <w:color w:val="9C0006"/>
                <w:sz w:val="24"/>
                <w:szCs w:val="24"/>
                <w:lang w:val="en-US"/>
              </w:rPr>
              <w:t>1</w:t>
            </w:r>
          </w:p>
        </w:tc>
        <w:tc>
          <w:tcPr>
            <w:tcW w:w="440" w:type="dxa"/>
            <w:tcBorders>
              <w:top w:val="single" w:sz="8" w:space="0" w:color="auto"/>
              <w:left w:val="nil"/>
              <w:bottom w:val="nil"/>
              <w:right w:val="nil"/>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c>
          <w:tcPr>
            <w:tcW w:w="440" w:type="dxa"/>
            <w:tcBorders>
              <w:top w:val="single" w:sz="8" w:space="0" w:color="auto"/>
              <w:left w:val="nil"/>
              <w:bottom w:val="nil"/>
              <w:right w:val="nil"/>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c>
          <w:tcPr>
            <w:tcW w:w="440" w:type="dxa"/>
            <w:tcBorders>
              <w:top w:val="single" w:sz="8" w:space="0" w:color="auto"/>
              <w:left w:val="nil"/>
              <w:bottom w:val="nil"/>
              <w:right w:val="single" w:sz="8" w:space="0" w:color="auto"/>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r>
      <w:tr w:rsidR="00A63C98" w:rsidRPr="00A63C98" w:rsidTr="00A63C98">
        <w:trPr>
          <w:trHeight w:val="285"/>
          <w:jc w:val="center"/>
        </w:trPr>
        <w:tc>
          <w:tcPr>
            <w:tcW w:w="440" w:type="dxa"/>
            <w:tcBorders>
              <w:top w:val="nil"/>
              <w:left w:val="single" w:sz="8" w:space="0" w:color="auto"/>
              <w:bottom w:val="nil"/>
              <w:right w:val="nil"/>
            </w:tcBorders>
            <w:shd w:val="clear" w:color="000000" w:fill="FFC7CE"/>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color w:val="9C0006"/>
                <w:sz w:val="24"/>
                <w:szCs w:val="24"/>
                <w:lang w:val="en-US"/>
              </w:rPr>
            </w:pPr>
            <w:r w:rsidRPr="00A63C98">
              <w:rPr>
                <w:rFonts w:ascii="SimSun" w:eastAsia="SimSun" w:hAnsi="SimSun" w:hint="eastAsia"/>
                <w:color w:val="9C0006"/>
                <w:sz w:val="24"/>
                <w:szCs w:val="24"/>
                <w:lang w:val="en-US"/>
              </w:rPr>
              <w:t>1</w:t>
            </w:r>
          </w:p>
        </w:tc>
        <w:tc>
          <w:tcPr>
            <w:tcW w:w="440" w:type="dxa"/>
            <w:tcBorders>
              <w:top w:val="nil"/>
              <w:left w:val="nil"/>
              <w:bottom w:val="nil"/>
              <w:right w:val="nil"/>
            </w:tcBorders>
            <w:shd w:val="clear" w:color="000000" w:fill="FFC7CE"/>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color w:val="9C0006"/>
                <w:sz w:val="24"/>
                <w:szCs w:val="24"/>
                <w:lang w:val="en-US"/>
              </w:rPr>
            </w:pPr>
            <w:r w:rsidRPr="00A63C98">
              <w:rPr>
                <w:rFonts w:ascii="SimSun" w:eastAsia="SimSun" w:hAnsi="SimSun" w:hint="eastAsia"/>
                <w:color w:val="9C0006"/>
                <w:sz w:val="24"/>
                <w:szCs w:val="24"/>
                <w:lang w:val="en-US"/>
              </w:rPr>
              <w:t>1</w:t>
            </w:r>
          </w:p>
        </w:tc>
        <w:tc>
          <w:tcPr>
            <w:tcW w:w="440" w:type="dxa"/>
            <w:tcBorders>
              <w:top w:val="nil"/>
              <w:left w:val="nil"/>
              <w:bottom w:val="nil"/>
              <w:right w:val="nil"/>
            </w:tcBorders>
            <w:shd w:val="clear" w:color="000000" w:fill="FFC7CE"/>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color w:val="9C0006"/>
                <w:sz w:val="24"/>
                <w:szCs w:val="24"/>
                <w:lang w:val="en-US"/>
              </w:rPr>
            </w:pPr>
            <w:r w:rsidRPr="00A63C98">
              <w:rPr>
                <w:rFonts w:ascii="SimSun" w:eastAsia="SimSun" w:hAnsi="SimSun" w:hint="eastAsia"/>
                <w:color w:val="9C0006"/>
                <w:sz w:val="24"/>
                <w:szCs w:val="24"/>
                <w:lang w:val="en-US"/>
              </w:rPr>
              <w:t>1</w:t>
            </w:r>
          </w:p>
        </w:tc>
        <w:tc>
          <w:tcPr>
            <w:tcW w:w="440" w:type="dxa"/>
            <w:tcBorders>
              <w:top w:val="nil"/>
              <w:left w:val="nil"/>
              <w:bottom w:val="nil"/>
              <w:right w:val="nil"/>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c>
          <w:tcPr>
            <w:tcW w:w="440" w:type="dxa"/>
            <w:tcBorders>
              <w:top w:val="nil"/>
              <w:left w:val="nil"/>
              <w:bottom w:val="nil"/>
              <w:right w:val="single" w:sz="8" w:space="0" w:color="auto"/>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r>
      <w:tr w:rsidR="00A63C98" w:rsidRPr="00A63C98" w:rsidTr="00A63C98">
        <w:trPr>
          <w:trHeight w:val="285"/>
          <w:jc w:val="center"/>
        </w:trPr>
        <w:tc>
          <w:tcPr>
            <w:tcW w:w="440" w:type="dxa"/>
            <w:tcBorders>
              <w:top w:val="nil"/>
              <w:left w:val="single" w:sz="8" w:space="0" w:color="auto"/>
              <w:bottom w:val="nil"/>
              <w:right w:val="nil"/>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c>
          <w:tcPr>
            <w:tcW w:w="440" w:type="dxa"/>
            <w:tcBorders>
              <w:top w:val="nil"/>
              <w:left w:val="nil"/>
              <w:bottom w:val="nil"/>
              <w:right w:val="nil"/>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c>
          <w:tcPr>
            <w:tcW w:w="440" w:type="dxa"/>
            <w:tcBorders>
              <w:top w:val="nil"/>
              <w:left w:val="nil"/>
              <w:bottom w:val="nil"/>
              <w:right w:val="nil"/>
            </w:tcBorders>
            <w:shd w:val="clear" w:color="000000" w:fill="FFC7CE"/>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color w:val="9C0006"/>
                <w:sz w:val="24"/>
                <w:szCs w:val="24"/>
                <w:lang w:val="en-US"/>
              </w:rPr>
            </w:pPr>
            <w:r w:rsidRPr="00A63C98">
              <w:rPr>
                <w:rFonts w:ascii="SimSun" w:eastAsia="SimSun" w:hAnsi="SimSun" w:hint="eastAsia"/>
                <w:color w:val="9C0006"/>
                <w:sz w:val="24"/>
                <w:szCs w:val="24"/>
                <w:lang w:val="en-US"/>
              </w:rPr>
              <w:t>1</w:t>
            </w:r>
          </w:p>
        </w:tc>
        <w:tc>
          <w:tcPr>
            <w:tcW w:w="440" w:type="dxa"/>
            <w:tcBorders>
              <w:top w:val="nil"/>
              <w:left w:val="nil"/>
              <w:bottom w:val="nil"/>
              <w:right w:val="nil"/>
            </w:tcBorders>
            <w:shd w:val="clear" w:color="000000" w:fill="FFC7CE"/>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color w:val="9C0006"/>
                <w:sz w:val="24"/>
                <w:szCs w:val="24"/>
                <w:lang w:val="en-US"/>
              </w:rPr>
            </w:pPr>
            <w:r w:rsidRPr="00A63C98">
              <w:rPr>
                <w:rFonts w:ascii="SimSun" w:eastAsia="SimSun" w:hAnsi="SimSun" w:hint="eastAsia"/>
                <w:color w:val="9C0006"/>
                <w:sz w:val="24"/>
                <w:szCs w:val="24"/>
                <w:lang w:val="en-US"/>
              </w:rPr>
              <w:t>1</w:t>
            </w:r>
          </w:p>
        </w:tc>
        <w:tc>
          <w:tcPr>
            <w:tcW w:w="440" w:type="dxa"/>
            <w:tcBorders>
              <w:top w:val="nil"/>
              <w:left w:val="nil"/>
              <w:bottom w:val="nil"/>
              <w:right w:val="single" w:sz="8" w:space="0" w:color="auto"/>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r>
      <w:tr w:rsidR="00A63C98" w:rsidRPr="00A63C98" w:rsidTr="00A63C98">
        <w:trPr>
          <w:trHeight w:val="285"/>
          <w:jc w:val="center"/>
        </w:trPr>
        <w:tc>
          <w:tcPr>
            <w:tcW w:w="440" w:type="dxa"/>
            <w:tcBorders>
              <w:top w:val="nil"/>
              <w:left w:val="single" w:sz="8" w:space="0" w:color="auto"/>
              <w:bottom w:val="nil"/>
              <w:right w:val="nil"/>
            </w:tcBorders>
            <w:shd w:val="clear" w:color="000000" w:fill="FFC7CE"/>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color w:val="9C0006"/>
                <w:sz w:val="24"/>
                <w:szCs w:val="24"/>
                <w:lang w:val="en-US"/>
              </w:rPr>
            </w:pPr>
            <w:r w:rsidRPr="00A63C98">
              <w:rPr>
                <w:rFonts w:ascii="SimSun" w:eastAsia="SimSun" w:hAnsi="SimSun" w:hint="eastAsia"/>
                <w:color w:val="9C0006"/>
                <w:sz w:val="24"/>
                <w:szCs w:val="24"/>
                <w:lang w:val="en-US"/>
              </w:rPr>
              <w:t>1</w:t>
            </w:r>
          </w:p>
        </w:tc>
        <w:tc>
          <w:tcPr>
            <w:tcW w:w="440" w:type="dxa"/>
            <w:tcBorders>
              <w:top w:val="nil"/>
              <w:left w:val="nil"/>
              <w:bottom w:val="nil"/>
              <w:right w:val="nil"/>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c>
          <w:tcPr>
            <w:tcW w:w="440" w:type="dxa"/>
            <w:tcBorders>
              <w:top w:val="nil"/>
              <w:left w:val="nil"/>
              <w:bottom w:val="nil"/>
              <w:right w:val="nil"/>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c>
          <w:tcPr>
            <w:tcW w:w="440" w:type="dxa"/>
            <w:tcBorders>
              <w:top w:val="nil"/>
              <w:left w:val="nil"/>
              <w:bottom w:val="nil"/>
              <w:right w:val="nil"/>
            </w:tcBorders>
            <w:shd w:val="clear" w:color="000000" w:fill="FFC7CE"/>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color w:val="9C0006"/>
                <w:sz w:val="24"/>
                <w:szCs w:val="24"/>
                <w:lang w:val="en-US"/>
              </w:rPr>
            </w:pPr>
            <w:r w:rsidRPr="00A63C98">
              <w:rPr>
                <w:rFonts w:ascii="SimSun" w:eastAsia="SimSun" w:hAnsi="SimSun" w:hint="eastAsia"/>
                <w:color w:val="9C0006"/>
                <w:sz w:val="24"/>
                <w:szCs w:val="24"/>
                <w:lang w:val="en-US"/>
              </w:rPr>
              <w:t>1</w:t>
            </w:r>
          </w:p>
        </w:tc>
        <w:tc>
          <w:tcPr>
            <w:tcW w:w="440" w:type="dxa"/>
            <w:tcBorders>
              <w:top w:val="nil"/>
              <w:left w:val="nil"/>
              <w:bottom w:val="nil"/>
              <w:right w:val="single" w:sz="8" w:space="0" w:color="auto"/>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r>
      <w:tr w:rsidR="00A63C98" w:rsidRPr="00A63C98" w:rsidTr="00A63C98">
        <w:trPr>
          <w:trHeight w:val="300"/>
          <w:jc w:val="center"/>
        </w:trPr>
        <w:tc>
          <w:tcPr>
            <w:tcW w:w="440" w:type="dxa"/>
            <w:tcBorders>
              <w:top w:val="nil"/>
              <w:left w:val="single" w:sz="8" w:space="0" w:color="auto"/>
              <w:bottom w:val="single" w:sz="8" w:space="0" w:color="auto"/>
              <w:right w:val="nil"/>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c>
          <w:tcPr>
            <w:tcW w:w="440" w:type="dxa"/>
            <w:tcBorders>
              <w:top w:val="nil"/>
              <w:left w:val="nil"/>
              <w:bottom w:val="single" w:sz="8" w:space="0" w:color="auto"/>
              <w:right w:val="nil"/>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c>
          <w:tcPr>
            <w:tcW w:w="440" w:type="dxa"/>
            <w:tcBorders>
              <w:top w:val="nil"/>
              <w:left w:val="nil"/>
              <w:bottom w:val="single" w:sz="8" w:space="0" w:color="auto"/>
              <w:right w:val="nil"/>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c>
          <w:tcPr>
            <w:tcW w:w="440" w:type="dxa"/>
            <w:tcBorders>
              <w:top w:val="nil"/>
              <w:left w:val="nil"/>
              <w:bottom w:val="single" w:sz="8" w:space="0" w:color="auto"/>
              <w:right w:val="nil"/>
            </w:tcBorders>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sz w:val="24"/>
                <w:szCs w:val="24"/>
                <w:lang w:val="en-US"/>
              </w:rPr>
            </w:pPr>
            <w:r w:rsidRPr="00A63C98">
              <w:rPr>
                <w:rFonts w:ascii="SimSun" w:eastAsia="SimSun" w:hAnsi="SimSun" w:hint="eastAsia"/>
                <w:sz w:val="24"/>
                <w:szCs w:val="24"/>
                <w:lang w:val="en-US"/>
              </w:rPr>
              <w:t>0</w:t>
            </w:r>
          </w:p>
        </w:tc>
        <w:tc>
          <w:tcPr>
            <w:tcW w:w="440" w:type="dxa"/>
            <w:tcBorders>
              <w:top w:val="nil"/>
              <w:left w:val="nil"/>
              <w:bottom w:val="single" w:sz="8" w:space="0" w:color="auto"/>
              <w:right w:val="single" w:sz="8" w:space="0" w:color="auto"/>
            </w:tcBorders>
            <w:shd w:val="clear" w:color="000000" w:fill="FFC7CE"/>
            <w:noWrap/>
            <w:vAlign w:val="bottom"/>
            <w:hideMark/>
          </w:tcPr>
          <w:p w:rsidR="00A63C98" w:rsidRPr="00A63C98" w:rsidRDefault="00A63C98" w:rsidP="00A63C98">
            <w:pPr>
              <w:overflowPunct/>
              <w:autoSpaceDE/>
              <w:autoSpaceDN/>
              <w:adjustRightInd/>
              <w:spacing w:after="0"/>
              <w:jc w:val="right"/>
              <w:textAlignment w:val="auto"/>
              <w:rPr>
                <w:rFonts w:ascii="SimSun" w:eastAsia="SimSun" w:hAnsi="SimSun"/>
                <w:color w:val="9C0006"/>
                <w:sz w:val="24"/>
                <w:szCs w:val="24"/>
                <w:lang w:val="en-US"/>
              </w:rPr>
            </w:pPr>
            <w:r w:rsidRPr="00A63C98">
              <w:rPr>
                <w:rFonts w:ascii="SimSun" w:eastAsia="SimSun" w:hAnsi="SimSun" w:hint="eastAsia"/>
                <w:color w:val="9C0006"/>
                <w:sz w:val="24"/>
                <w:szCs w:val="24"/>
                <w:lang w:val="en-US"/>
              </w:rPr>
              <w:t>1</w:t>
            </w:r>
          </w:p>
        </w:tc>
      </w:tr>
    </w:tbl>
    <w:p w:rsidR="00DD4471" w:rsidRPr="008A45F2" w:rsidRDefault="00DD4471" w:rsidP="00DD4471">
      <w:pPr>
        <w:pStyle w:val="Caption"/>
        <w:rPr>
          <w:rFonts w:ascii="Arial" w:hAnsi="Arial" w:cs="Arial"/>
        </w:rPr>
      </w:pPr>
      <w:r w:rsidRPr="005C6DFB">
        <w:rPr>
          <w:rFonts w:ascii="Arial" w:hAnsi="Arial" w:cs="Arial"/>
        </w:rPr>
        <w:t xml:space="preserve">Figure </w:t>
      </w:r>
      <w:r w:rsidRPr="005C6DFB">
        <w:rPr>
          <w:rFonts w:ascii="Arial" w:hAnsi="Arial" w:cs="Arial"/>
        </w:rPr>
        <w:fldChar w:fldCharType="begin"/>
      </w:r>
      <w:r w:rsidRPr="005C6DFB">
        <w:rPr>
          <w:rFonts w:ascii="Arial" w:hAnsi="Arial" w:cs="Arial"/>
        </w:rPr>
        <w:instrText xml:space="preserve"> SEQ Figure \* ARABIC </w:instrText>
      </w:r>
      <w:r w:rsidRPr="005C6DFB">
        <w:rPr>
          <w:rFonts w:ascii="Arial" w:hAnsi="Arial" w:cs="Arial"/>
        </w:rPr>
        <w:fldChar w:fldCharType="separate"/>
      </w:r>
      <w:r>
        <w:rPr>
          <w:rFonts w:ascii="Arial" w:hAnsi="Arial" w:cs="Arial"/>
          <w:noProof/>
        </w:rPr>
        <w:t>3</w:t>
      </w:r>
      <w:r w:rsidRPr="005C6DFB">
        <w:rPr>
          <w:rFonts w:ascii="Arial" w:hAnsi="Arial" w:cs="Arial"/>
        </w:rPr>
        <w:fldChar w:fldCharType="end"/>
      </w:r>
      <w:r w:rsidRPr="005C6DFB">
        <w:rPr>
          <w:rFonts w:ascii="Arial" w:hAnsi="Arial" w:cs="Arial"/>
        </w:rPr>
        <w:t xml:space="preserve">: </w:t>
      </w:r>
      <w:r>
        <w:rPr>
          <w:rFonts w:ascii="Arial" w:hAnsi="Arial" w:cs="Arial"/>
        </w:rPr>
        <w:t>5</w:t>
      </w:r>
      <w:r w:rsidRPr="00431EAD">
        <w:t xml:space="preserve"> </w:t>
      </w:r>
      <w:r w:rsidRPr="00431EAD">
        <w:rPr>
          <w:rFonts w:ascii="Arial" w:hAnsi="Arial" w:cs="Arial"/>
        </w:rPr>
        <w:t xml:space="preserve">x </w:t>
      </w:r>
      <w:r>
        <w:rPr>
          <w:rFonts w:ascii="Arial" w:hAnsi="Arial" w:cs="Arial"/>
        </w:rPr>
        <w:t>5 parity square</w:t>
      </w:r>
    </w:p>
    <w:p w:rsidR="00A63C98" w:rsidRDefault="00A63C98" w:rsidP="000B2742">
      <w:pPr>
        <w:pStyle w:val="BodyText"/>
        <w:rPr>
          <w:rFonts w:ascii="Arial" w:hAnsi="Arial" w:cs="Arial"/>
        </w:rPr>
      </w:pPr>
    </w:p>
    <w:p w:rsidR="007D65F8" w:rsidRPr="008A45F2" w:rsidRDefault="007D65F8" w:rsidP="008A45F2">
      <w:pPr>
        <w:keepNext/>
        <w:keepLines/>
        <w:numPr>
          <w:ilvl w:val="0"/>
          <w:numId w:val="1"/>
        </w:numPr>
        <w:pBdr>
          <w:top w:val="single" w:sz="12" w:space="3" w:color="auto"/>
        </w:pBdr>
        <w:spacing w:before="240" w:after="180"/>
        <w:jc w:val="left"/>
        <w:outlineLvl w:val="0"/>
        <w:rPr>
          <w:rFonts w:ascii="Arial" w:hAnsi="Arial" w:cs="Arial"/>
          <w:sz w:val="36"/>
          <w:szCs w:val="36"/>
        </w:rPr>
      </w:pPr>
      <w:r>
        <w:rPr>
          <w:rFonts w:ascii="Arial" w:hAnsi="Arial" w:cs="Arial"/>
          <w:sz w:val="36"/>
          <w:szCs w:val="36"/>
        </w:rPr>
        <w:t>Conclusion</w:t>
      </w:r>
    </w:p>
    <w:p w:rsidR="007D0B34" w:rsidRDefault="008A45F2" w:rsidP="00C87DB4">
      <w:pPr>
        <w:keepNext/>
        <w:keepLines/>
        <w:widowControl w:val="0"/>
        <w:tabs>
          <w:tab w:val="left" w:pos="1701"/>
        </w:tabs>
        <w:spacing w:before="120" w:after="0"/>
        <w:ind w:left="1701" w:hanging="1701"/>
        <w:jc w:val="left"/>
        <w:rPr>
          <w:rFonts w:ascii="Arial" w:hAnsi="Arial"/>
          <w:noProof/>
          <w:szCs w:val="22"/>
          <w:lang w:val="en-US"/>
        </w:rPr>
      </w:pPr>
      <w:r w:rsidRPr="008A45F2">
        <w:rPr>
          <w:rFonts w:ascii="Arial" w:hAnsi="Arial"/>
          <w:noProof/>
          <w:szCs w:val="22"/>
          <w:lang w:val="en-US"/>
        </w:rPr>
        <w:t>In this contribution, we made the following observations:</w:t>
      </w:r>
    </w:p>
    <w:p w:rsidR="002A2D1E" w:rsidRDefault="002A2D1E" w:rsidP="00C87DB4">
      <w:pPr>
        <w:keepNext/>
        <w:keepLines/>
        <w:widowControl w:val="0"/>
        <w:tabs>
          <w:tab w:val="left" w:pos="1701"/>
        </w:tabs>
        <w:spacing w:before="120" w:after="0"/>
        <w:ind w:left="1701" w:hanging="1701"/>
        <w:jc w:val="left"/>
        <w:rPr>
          <w:rFonts w:ascii="Arial" w:hAnsi="Arial"/>
          <w:noProof/>
          <w:szCs w:val="22"/>
          <w:lang w:val="en-US"/>
        </w:rPr>
      </w:pPr>
    </w:p>
    <w:p w:rsidR="002A2D1E" w:rsidRPr="002A2D1E" w:rsidRDefault="002A2D1E" w:rsidP="002A2D1E">
      <w:pPr>
        <w:numPr>
          <w:ilvl w:val="0"/>
          <w:numId w:val="18"/>
        </w:numPr>
        <w:tabs>
          <w:tab w:val="clear" w:pos="8534"/>
        </w:tabs>
        <w:ind w:left="1701" w:hanging="1701"/>
        <w:rPr>
          <w:rFonts w:ascii="Arial" w:eastAsia="MS Mincho" w:hAnsi="Arial" w:cs="Arial"/>
          <w:b/>
          <w:bCs/>
        </w:rPr>
      </w:pPr>
      <w:r w:rsidRPr="002A2D1E">
        <w:rPr>
          <w:rFonts w:ascii="Arial" w:hAnsi="Arial" w:cs="Arial"/>
          <w:b/>
        </w:rPr>
        <w:t>A code rate of 0.95 can be achieved through puncturing of the parity bits in the dual diagonal part without significant performance degradation.</w:t>
      </w:r>
    </w:p>
    <w:p w:rsidR="002A2D1E" w:rsidRPr="008A45F2" w:rsidRDefault="002A2D1E" w:rsidP="00C87DB4">
      <w:pPr>
        <w:keepNext/>
        <w:keepLines/>
        <w:widowControl w:val="0"/>
        <w:tabs>
          <w:tab w:val="left" w:pos="1701"/>
        </w:tabs>
        <w:spacing w:before="120" w:after="0"/>
        <w:ind w:left="1701" w:hanging="1701"/>
        <w:jc w:val="left"/>
        <w:rPr>
          <w:rFonts w:ascii="Arial" w:hAnsi="Arial"/>
          <w:noProof/>
          <w:szCs w:val="22"/>
          <w:lang w:val="en-US"/>
        </w:rPr>
      </w:pPr>
    </w:p>
    <w:p w:rsidR="007D0B34" w:rsidRPr="008A45F2" w:rsidRDefault="008A45F2" w:rsidP="008A45F2">
      <w:pPr>
        <w:rPr>
          <w:rFonts w:ascii="Arial" w:hAnsi="Arial"/>
        </w:rPr>
      </w:pPr>
      <w:r w:rsidRPr="008A45F2">
        <w:rPr>
          <w:rFonts w:ascii="Arial" w:hAnsi="Arial"/>
        </w:rPr>
        <w:t>Based on the discussion and the observations we have the following proposals:</w:t>
      </w:r>
    </w:p>
    <w:p w:rsidR="00091F3F" w:rsidRDefault="00091F3F" w:rsidP="008A45F2">
      <w:pPr>
        <w:rPr>
          <w:rFonts w:ascii="Arial" w:hAnsi="Arial"/>
          <w:b/>
          <w:bCs/>
        </w:rPr>
      </w:pPr>
    </w:p>
    <w:p w:rsidR="00091F3F" w:rsidRPr="00091F3F" w:rsidRDefault="00091F3F" w:rsidP="00091F3F">
      <w:pPr>
        <w:pStyle w:val="Proposal"/>
        <w:numPr>
          <w:ilvl w:val="0"/>
          <w:numId w:val="16"/>
        </w:numPr>
        <w:tabs>
          <w:tab w:val="clear" w:pos="1304"/>
        </w:tabs>
        <w:ind w:left="1701" w:hanging="1701"/>
        <w:rPr>
          <w:rFonts w:ascii="Arial" w:hAnsi="Arial" w:cs="Arial"/>
        </w:rPr>
      </w:pPr>
      <w:r>
        <w:rPr>
          <w:rFonts w:ascii="Arial" w:hAnsi="Arial"/>
        </w:rPr>
        <w:t>In NR, the highest code rate should be at least as high as in LTE, i.e. R</w:t>
      </w:r>
      <w:r w:rsidRPr="006C6F55">
        <w:rPr>
          <w:rFonts w:ascii="Arial" w:hAnsi="Arial"/>
          <w:vertAlign w:val="subscript"/>
        </w:rPr>
        <w:t>max</w:t>
      </w:r>
      <w:r>
        <w:rPr>
          <w:rFonts w:ascii="Arial" w:hAnsi="Arial"/>
        </w:rPr>
        <w:t xml:space="preserve"> = 0.930, to take advantage of good channel conditions that cell-center UEs may experience</w:t>
      </w:r>
      <w:r w:rsidRPr="00091F3F">
        <w:rPr>
          <w:rFonts w:ascii="Arial" w:eastAsia="MS Mincho" w:hAnsi="Arial" w:cs="Arial"/>
        </w:rPr>
        <w:t>.</w:t>
      </w:r>
    </w:p>
    <w:p w:rsidR="00091F3F" w:rsidRPr="00091F3F" w:rsidRDefault="00091F3F" w:rsidP="00091F3F">
      <w:pPr>
        <w:pStyle w:val="Proposal"/>
        <w:numPr>
          <w:ilvl w:val="0"/>
          <w:numId w:val="16"/>
        </w:numPr>
        <w:tabs>
          <w:tab w:val="clear" w:pos="1304"/>
        </w:tabs>
        <w:ind w:left="1701" w:hanging="1701"/>
        <w:rPr>
          <w:rFonts w:ascii="Arial" w:hAnsi="Arial" w:cs="Arial"/>
        </w:rPr>
      </w:pPr>
      <w:r>
        <w:rPr>
          <w:rFonts w:ascii="Arial" w:hAnsi="Arial"/>
        </w:rPr>
        <w:t>Puncturing pattern for LDPC codes should be designed to support code rate at least up to R</w:t>
      </w:r>
      <w:r w:rsidRPr="006C6F55">
        <w:rPr>
          <w:rFonts w:ascii="Arial" w:hAnsi="Arial"/>
          <w:vertAlign w:val="subscript"/>
        </w:rPr>
        <w:t>max</w:t>
      </w:r>
      <w:r>
        <w:rPr>
          <w:rFonts w:ascii="Arial" w:hAnsi="Arial"/>
        </w:rPr>
        <w:t>=0.930.</w:t>
      </w:r>
    </w:p>
    <w:p w:rsidR="00091F3F" w:rsidRDefault="00091F3F" w:rsidP="008A45F2">
      <w:pPr>
        <w:rPr>
          <w:rFonts w:ascii="Arial" w:hAnsi="Arial"/>
          <w:b/>
          <w:bCs/>
        </w:rPr>
      </w:pPr>
    </w:p>
    <w:p w:rsidR="008A45F2" w:rsidRPr="008A45F2" w:rsidRDefault="008A45F2" w:rsidP="008A45F2">
      <w:pPr>
        <w:keepNext/>
        <w:keepLines/>
        <w:numPr>
          <w:ilvl w:val="0"/>
          <w:numId w:val="1"/>
        </w:numPr>
        <w:pBdr>
          <w:top w:val="single" w:sz="12" w:space="3" w:color="auto"/>
        </w:pBdr>
        <w:spacing w:before="240" w:after="180"/>
        <w:jc w:val="left"/>
        <w:outlineLvl w:val="0"/>
        <w:rPr>
          <w:rFonts w:ascii="Arial" w:hAnsi="Arial" w:cs="Arial"/>
          <w:sz w:val="36"/>
          <w:szCs w:val="36"/>
        </w:rPr>
      </w:pPr>
      <w:bookmarkStart w:id="6" w:name="_In-sequence_SDU_delivery"/>
      <w:bookmarkEnd w:id="6"/>
      <w:r w:rsidRPr="008A45F2">
        <w:rPr>
          <w:rFonts w:ascii="Arial" w:hAnsi="Arial" w:cs="Arial"/>
          <w:sz w:val="36"/>
          <w:szCs w:val="36"/>
        </w:rPr>
        <w:t>References</w:t>
      </w:r>
    </w:p>
    <w:p w:rsidR="00530B87" w:rsidRDefault="00530B87" w:rsidP="00530B87">
      <w:pPr>
        <w:pStyle w:val="Reference"/>
        <w:rPr>
          <w:rFonts w:ascii="Arial" w:hAnsi="Arial" w:cs="Arial"/>
        </w:rPr>
      </w:pPr>
      <w:bookmarkStart w:id="7" w:name="_Ref476919366"/>
      <w:r w:rsidRPr="00530B87">
        <w:rPr>
          <w:rFonts w:ascii="Arial" w:hAnsi="Arial" w:cs="Arial"/>
        </w:rPr>
        <w:t xml:space="preserve">RAN1, Chairman’s Notes, 3GPP TSG RAN </w:t>
      </w:r>
      <w:r>
        <w:rPr>
          <w:rFonts w:ascii="Arial" w:hAnsi="Arial" w:cs="Arial"/>
        </w:rPr>
        <w:t>WG1 Meeting #87, November 2016</w:t>
      </w:r>
      <w:r w:rsidRPr="00530B87">
        <w:rPr>
          <w:rFonts w:ascii="Arial" w:hAnsi="Arial" w:cs="Arial"/>
        </w:rPr>
        <w:t>.</w:t>
      </w:r>
      <w:bookmarkEnd w:id="7"/>
    </w:p>
    <w:p w:rsidR="00EA5C85" w:rsidRPr="00EA5C85" w:rsidRDefault="00EA5C85" w:rsidP="00EA5C85">
      <w:pPr>
        <w:pStyle w:val="Reference"/>
        <w:rPr>
          <w:rFonts w:ascii="Arial" w:hAnsi="Arial" w:cs="Arial"/>
        </w:rPr>
      </w:pPr>
      <w:bookmarkStart w:id="8" w:name="_Ref481761647"/>
      <w:r w:rsidRPr="00EA5C85">
        <w:rPr>
          <w:rFonts w:ascii="Arial" w:hAnsi="Arial" w:cs="Arial"/>
        </w:rPr>
        <w:t>3GPP TS 36.213, Evolved universal terrestrial radio access (E-UTRA), V14.2.0, Release 14, March 2017.</w:t>
      </w:r>
      <w:bookmarkEnd w:id="8"/>
    </w:p>
    <w:p w:rsidR="00D956B9" w:rsidRPr="00D956B9" w:rsidRDefault="00D956B9" w:rsidP="00D956B9">
      <w:pPr>
        <w:pStyle w:val="Reference"/>
        <w:rPr>
          <w:rFonts w:ascii="Arial" w:hAnsi="Arial" w:cs="Arial"/>
        </w:rPr>
      </w:pPr>
      <w:bookmarkStart w:id="9" w:name="_Ref481778679"/>
      <w:r w:rsidRPr="00D956B9">
        <w:rPr>
          <w:rFonts w:ascii="Arial" w:hAnsi="Arial" w:cs="Arial"/>
        </w:rPr>
        <w:t>R1-1705627, LDPC code design for larger lift sizes, Qualcomm Incorporated, Meeting #88bis, April 2017.</w:t>
      </w:r>
      <w:bookmarkEnd w:id="9"/>
    </w:p>
    <w:p w:rsidR="00EA5C85" w:rsidRPr="00530B87" w:rsidRDefault="00D31D3D" w:rsidP="00D31D3D">
      <w:pPr>
        <w:pStyle w:val="Reference"/>
        <w:rPr>
          <w:rFonts w:ascii="Arial" w:hAnsi="Arial" w:cs="Arial"/>
        </w:rPr>
      </w:pPr>
      <w:bookmarkStart w:id="10" w:name="_Ref481767650"/>
      <w:r w:rsidRPr="00D31D3D">
        <w:rPr>
          <w:rFonts w:ascii="Arial" w:hAnsi="Arial" w:cs="Arial"/>
        </w:rPr>
        <w:t>R1-1707067</w:t>
      </w:r>
      <w:r>
        <w:rPr>
          <w:rFonts w:ascii="Arial" w:hAnsi="Arial" w:cs="Arial"/>
        </w:rPr>
        <w:t xml:space="preserve">, </w:t>
      </w:r>
      <w:r w:rsidRPr="00D31D3D">
        <w:rPr>
          <w:rFonts w:ascii="Arial" w:hAnsi="Arial" w:cs="Arial"/>
        </w:rPr>
        <w:t>Bit Ordering for Circular Buffer of LDPC Codes</w:t>
      </w:r>
      <w:r>
        <w:rPr>
          <w:rFonts w:ascii="Arial" w:hAnsi="Arial" w:cs="Arial"/>
        </w:rPr>
        <w:t>, Ericsson, Meeting #89, May 2017.</w:t>
      </w:r>
      <w:bookmarkEnd w:id="10"/>
    </w:p>
    <w:p w:rsidR="008A45F2" w:rsidRPr="008A45F2" w:rsidRDefault="008A45F2" w:rsidP="008A45F2">
      <w:pPr>
        <w:rPr>
          <w:rFonts w:ascii="Arial" w:hAnsi="Arial"/>
        </w:rPr>
      </w:pPr>
    </w:p>
    <w:sectPr w:rsidR="008A45F2" w:rsidRPr="008A45F2"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9C8" w:rsidRDefault="007E09C8">
      <w:r>
        <w:separator/>
      </w:r>
    </w:p>
  </w:endnote>
  <w:endnote w:type="continuationSeparator" w:id="0">
    <w:p w:rsidR="007E09C8" w:rsidRDefault="007E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58A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58A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9C8" w:rsidRDefault="007E09C8">
      <w:r>
        <w:separator/>
      </w:r>
    </w:p>
  </w:footnote>
  <w:footnote w:type="continuationSeparator" w:id="0">
    <w:p w:rsidR="007E09C8" w:rsidRDefault="007E0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7BB8BC3E"/>
    <w:lvl w:ilvl="0" w:tplc="1936750C">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B0A1D"/>
    <w:multiLevelType w:val="hybridMultilevel"/>
    <w:tmpl w:val="64B256A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0"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6"/>
  </w:num>
  <w:num w:numId="3">
    <w:abstractNumId w:val="10"/>
  </w:num>
  <w:num w:numId="4">
    <w:abstractNumId w:val="11"/>
  </w:num>
  <w:num w:numId="5">
    <w:abstractNumId w:val="6"/>
  </w:num>
  <w:num w:numId="6">
    <w:abstractNumId w:val="13"/>
  </w:num>
  <w:num w:numId="7">
    <w:abstractNumId w:val="18"/>
  </w:num>
  <w:num w:numId="8">
    <w:abstractNumId w:val="7"/>
  </w:num>
  <w:num w:numId="9">
    <w:abstractNumId w:val="5"/>
  </w:num>
  <w:num w:numId="10">
    <w:abstractNumId w:val="2"/>
  </w:num>
  <w:num w:numId="11">
    <w:abstractNumId w:val="1"/>
  </w:num>
  <w:num w:numId="12">
    <w:abstractNumId w:val="0"/>
  </w:num>
  <w:num w:numId="13">
    <w:abstractNumId w:val="17"/>
  </w:num>
  <w:num w:numId="14">
    <w:abstractNumId w:val="9"/>
  </w:num>
  <w:num w:numId="15">
    <w:abstractNumId w:val="20"/>
  </w:num>
  <w:num w:numId="16">
    <w:abstractNumId w:val="10"/>
    <w:lvlOverride w:ilvl="0">
      <w:startOverride w:val="1"/>
    </w:lvlOverride>
  </w:num>
  <w:num w:numId="17">
    <w:abstractNumId w:val="15"/>
  </w:num>
  <w:num w:numId="18">
    <w:abstractNumId w:val="19"/>
  </w:num>
  <w:num w:numId="19">
    <w:abstractNumId w:val="10"/>
    <w:lvlOverride w:ilvl="0">
      <w:startOverride w:val="1"/>
    </w:lvlOverride>
  </w:num>
  <w:num w:numId="20">
    <w:abstractNumId w:val="12"/>
  </w:num>
  <w:num w:numId="21">
    <w:abstractNumId w:val="4"/>
  </w:num>
  <w:num w:numId="22">
    <w:abstractNumId w:val="14"/>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A08"/>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2BFD"/>
    <w:rsid w:val="000855EB"/>
    <w:rsid w:val="00085B52"/>
    <w:rsid w:val="000866F2"/>
    <w:rsid w:val="0009009F"/>
    <w:rsid w:val="00091557"/>
    <w:rsid w:val="00091F3F"/>
    <w:rsid w:val="000924C1"/>
    <w:rsid w:val="000924F0"/>
    <w:rsid w:val="00093474"/>
    <w:rsid w:val="0009510F"/>
    <w:rsid w:val="000A1B7B"/>
    <w:rsid w:val="000A56F2"/>
    <w:rsid w:val="000B2719"/>
    <w:rsid w:val="000B2742"/>
    <w:rsid w:val="000B3A8F"/>
    <w:rsid w:val="000B4AB9"/>
    <w:rsid w:val="000B58C3"/>
    <w:rsid w:val="000B61E9"/>
    <w:rsid w:val="000C165A"/>
    <w:rsid w:val="000C2E19"/>
    <w:rsid w:val="000D0D07"/>
    <w:rsid w:val="000D32E6"/>
    <w:rsid w:val="000D4797"/>
    <w:rsid w:val="000E0527"/>
    <w:rsid w:val="000E1E92"/>
    <w:rsid w:val="000E6240"/>
    <w:rsid w:val="000F06D6"/>
    <w:rsid w:val="000F0EB1"/>
    <w:rsid w:val="000F1106"/>
    <w:rsid w:val="000F3BE9"/>
    <w:rsid w:val="000F3F6C"/>
    <w:rsid w:val="000F50CE"/>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009"/>
    <w:rsid w:val="001659C1"/>
    <w:rsid w:val="0017023D"/>
    <w:rsid w:val="00173A8E"/>
    <w:rsid w:val="0018143F"/>
    <w:rsid w:val="00190AC1"/>
    <w:rsid w:val="0019341A"/>
    <w:rsid w:val="00197DF9"/>
    <w:rsid w:val="001A1987"/>
    <w:rsid w:val="001A2564"/>
    <w:rsid w:val="001A6173"/>
    <w:rsid w:val="001A6CBA"/>
    <w:rsid w:val="001B0D97"/>
    <w:rsid w:val="001B58AF"/>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5E5C"/>
    <w:rsid w:val="00257543"/>
    <w:rsid w:val="002617E7"/>
    <w:rsid w:val="00264228"/>
    <w:rsid w:val="00264334"/>
    <w:rsid w:val="0026473E"/>
    <w:rsid w:val="00265346"/>
    <w:rsid w:val="00266214"/>
    <w:rsid w:val="00267C83"/>
    <w:rsid w:val="00270DAC"/>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2D1E"/>
    <w:rsid w:val="002B24D6"/>
    <w:rsid w:val="002C41E6"/>
    <w:rsid w:val="002D071A"/>
    <w:rsid w:val="002D34B2"/>
    <w:rsid w:val="002D587D"/>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1E41"/>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0131"/>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3CB"/>
    <w:rsid w:val="00410B72"/>
    <w:rsid w:val="00410F18"/>
    <w:rsid w:val="0041263E"/>
    <w:rsid w:val="00413AAC"/>
    <w:rsid w:val="00413E92"/>
    <w:rsid w:val="00421105"/>
    <w:rsid w:val="00422620"/>
    <w:rsid w:val="004242F4"/>
    <w:rsid w:val="0042592C"/>
    <w:rsid w:val="00427248"/>
    <w:rsid w:val="00431EAD"/>
    <w:rsid w:val="00437447"/>
    <w:rsid w:val="00441782"/>
    <w:rsid w:val="00441A92"/>
    <w:rsid w:val="004446AD"/>
    <w:rsid w:val="00444F56"/>
    <w:rsid w:val="00446488"/>
    <w:rsid w:val="004517AA"/>
    <w:rsid w:val="004518E0"/>
    <w:rsid w:val="00452CAC"/>
    <w:rsid w:val="00457565"/>
    <w:rsid w:val="00457B71"/>
    <w:rsid w:val="004669E2"/>
    <w:rsid w:val="00470C31"/>
    <w:rsid w:val="004734D0"/>
    <w:rsid w:val="0047556B"/>
    <w:rsid w:val="00477768"/>
    <w:rsid w:val="00492BC5"/>
    <w:rsid w:val="004964F1"/>
    <w:rsid w:val="004A16BC"/>
    <w:rsid w:val="004A1D8B"/>
    <w:rsid w:val="004A2B94"/>
    <w:rsid w:val="004B7C0C"/>
    <w:rsid w:val="004C3898"/>
    <w:rsid w:val="004C54A2"/>
    <w:rsid w:val="004D2C50"/>
    <w:rsid w:val="004D36B1"/>
    <w:rsid w:val="004D7EBD"/>
    <w:rsid w:val="004E2680"/>
    <w:rsid w:val="004E28F9"/>
    <w:rsid w:val="004E462E"/>
    <w:rsid w:val="004E56DC"/>
    <w:rsid w:val="004E76F4"/>
    <w:rsid w:val="004F0B4E"/>
    <w:rsid w:val="004F0B6C"/>
    <w:rsid w:val="004F2078"/>
    <w:rsid w:val="004F4DA3"/>
    <w:rsid w:val="0050547A"/>
    <w:rsid w:val="00506557"/>
    <w:rsid w:val="0050677A"/>
    <w:rsid w:val="005100D6"/>
    <w:rsid w:val="005108D8"/>
    <w:rsid w:val="005116F9"/>
    <w:rsid w:val="005153A7"/>
    <w:rsid w:val="005219CF"/>
    <w:rsid w:val="00522CC2"/>
    <w:rsid w:val="0052582B"/>
    <w:rsid w:val="00525F4A"/>
    <w:rsid w:val="00530B87"/>
    <w:rsid w:val="00534B59"/>
    <w:rsid w:val="00536759"/>
    <w:rsid w:val="00537C62"/>
    <w:rsid w:val="00546970"/>
    <w:rsid w:val="00554192"/>
    <w:rsid w:val="00554E19"/>
    <w:rsid w:val="0056121F"/>
    <w:rsid w:val="00572505"/>
    <w:rsid w:val="005741E1"/>
    <w:rsid w:val="00575DA6"/>
    <w:rsid w:val="00582809"/>
    <w:rsid w:val="00584DFA"/>
    <w:rsid w:val="0058798C"/>
    <w:rsid w:val="005900FA"/>
    <w:rsid w:val="005935A4"/>
    <w:rsid w:val="005948C2"/>
    <w:rsid w:val="00595DCA"/>
    <w:rsid w:val="0059779B"/>
    <w:rsid w:val="005A209A"/>
    <w:rsid w:val="005A662D"/>
    <w:rsid w:val="005B35D7"/>
    <w:rsid w:val="005B392A"/>
    <w:rsid w:val="005B3AA3"/>
    <w:rsid w:val="005B6F83"/>
    <w:rsid w:val="005C6DFB"/>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3C18"/>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680"/>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6F55"/>
    <w:rsid w:val="006C7522"/>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69EA"/>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2E9B"/>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21B6"/>
    <w:rsid w:val="007B3D2D"/>
    <w:rsid w:val="007B50AE"/>
    <w:rsid w:val="007B51DF"/>
    <w:rsid w:val="007B7374"/>
    <w:rsid w:val="007C05DD"/>
    <w:rsid w:val="007C3D18"/>
    <w:rsid w:val="007C60BF"/>
    <w:rsid w:val="007C6A07"/>
    <w:rsid w:val="007C75A1"/>
    <w:rsid w:val="007C77A5"/>
    <w:rsid w:val="007D04E5"/>
    <w:rsid w:val="007D0B34"/>
    <w:rsid w:val="007D5901"/>
    <w:rsid w:val="007D65F8"/>
    <w:rsid w:val="007D7526"/>
    <w:rsid w:val="007E09C8"/>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239A"/>
    <w:rsid w:val="00836B08"/>
    <w:rsid w:val="008376AC"/>
    <w:rsid w:val="0084227E"/>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5F2"/>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0A5"/>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592A"/>
    <w:rsid w:val="009B7E87"/>
    <w:rsid w:val="009C403E"/>
    <w:rsid w:val="009C6832"/>
    <w:rsid w:val="009D4FF0"/>
    <w:rsid w:val="009D703C"/>
    <w:rsid w:val="009D718F"/>
    <w:rsid w:val="009E068F"/>
    <w:rsid w:val="009E14E0"/>
    <w:rsid w:val="009E35DB"/>
    <w:rsid w:val="009E47A3"/>
    <w:rsid w:val="009F08F3"/>
    <w:rsid w:val="009F32CF"/>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3C98"/>
    <w:rsid w:val="00A657D7"/>
    <w:rsid w:val="00A660AC"/>
    <w:rsid w:val="00A677EB"/>
    <w:rsid w:val="00A67E6C"/>
    <w:rsid w:val="00A71B99"/>
    <w:rsid w:val="00A739D0"/>
    <w:rsid w:val="00A761D4"/>
    <w:rsid w:val="00A762C1"/>
    <w:rsid w:val="00A77EC4"/>
    <w:rsid w:val="00A85C6C"/>
    <w:rsid w:val="00A85EF6"/>
    <w:rsid w:val="00A92879"/>
    <w:rsid w:val="00A9442A"/>
    <w:rsid w:val="00AA016F"/>
    <w:rsid w:val="00AA1ED6"/>
    <w:rsid w:val="00AA51D6"/>
    <w:rsid w:val="00AB0695"/>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09CB"/>
    <w:rsid w:val="00B372AA"/>
    <w:rsid w:val="00B40445"/>
    <w:rsid w:val="00B41888"/>
    <w:rsid w:val="00B45A52"/>
    <w:rsid w:val="00B46175"/>
    <w:rsid w:val="00B61732"/>
    <w:rsid w:val="00B664C7"/>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592"/>
    <w:rsid w:val="00BD48AC"/>
    <w:rsid w:val="00BD5F1A"/>
    <w:rsid w:val="00BE1234"/>
    <w:rsid w:val="00BE2FA6"/>
    <w:rsid w:val="00BE333F"/>
    <w:rsid w:val="00BE7406"/>
    <w:rsid w:val="00BE7603"/>
    <w:rsid w:val="00BF3279"/>
    <w:rsid w:val="00BF58D4"/>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79B5"/>
    <w:rsid w:val="00C27C45"/>
    <w:rsid w:val="00C31087"/>
    <w:rsid w:val="00C32052"/>
    <w:rsid w:val="00C3719D"/>
    <w:rsid w:val="00C54995"/>
    <w:rsid w:val="00C54D41"/>
    <w:rsid w:val="00C5770D"/>
    <w:rsid w:val="00C60783"/>
    <w:rsid w:val="00C64672"/>
    <w:rsid w:val="00C70697"/>
    <w:rsid w:val="00C72EF4"/>
    <w:rsid w:val="00C75D2F"/>
    <w:rsid w:val="00C767BE"/>
    <w:rsid w:val="00C76E3C"/>
    <w:rsid w:val="00C81568"/>
    <w:rsid w:val="00C87DB4"/>
    <w:rsid w:val="00C9027A"/>
    <w:rsid w:val="00C9068E"/>
    <w:rsid w:val="00C93C4B"/>
    <w:rsid w:val="00C944AB"/>
    <w:rsid w:val="00C95B40"/>
    <w:rsid w:val="00CA1068"/>
    <w:rsid w:val="00CA1ED8"/>
    <w:rsid w:val="00CA2417"/>
    <w:rsid w:val="00CB1F63"/>
    <w:rsid w:val="00CB7170"/>
    <w:rsid w:val="00CC040E"/>
    <w:rsid w:val="00CC111F"/>
    <w:rsid w:val="00CC2011"/>
    <w:rsid w:val="00CC2AD4"/>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1D3D"/>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56B9"/>
    <w:rsid w:val="00DA305E"/>
    <w:rsid w:val="00DA462A"/>
    <w:rsid w:val="00DA5417"/>
    <w:rsid w:val="00DA56E8"/>
    <w:rsid w:val="00DB0A9F"/>
    <w:rsid w:val="00DB377D"/>
    <w:rsid w:val="00DC2D36"/>
    <w:rsid w:val="00DC452A"/>
    <w:rsid w:val="00DC53EF"/>
    <w:rsid w:val="00DD4471"/>
    <w:rsid w:val="00DE5608"/>
    <w:rsid w:val="00DE58D0"/>
    <w:rsid w:val="00DE654F"/>
    <w:rsid w:val="00DE7B21"/>
    <w:rsid w:val="00DF0B6E"/>
    <w:rsid w:val="00DF15E0"/>
    <w:rsid w:val="00DF37A0"/>
    <w:rsid w:val="00DF6A90"/>
    <w:rsid w:val="00E110E7"/>
    <w:rsid w:val="00E11B20"/>
    <w:rsid w:val="00E17FA2"/>
    <w:rsid w:val="00E22330"/>
    <w:rsid w:val="00E30B5A"/>
    <w:rsid w:val="00E3123D"/>
    <w:rsid w:val="00E31461"/>
    <w:rsid w:val="00E31D43"/>
    <w:rsid w:val="00E32608"/>
    <w:rsid w:val="00E330C6"/>
    <w:rsid w:val="00E34188"/>
    <w:rsid w:val="00E3475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544"/>
    <w:rsid w:val="00EA1E63"/>
    <w:rsid w:val="00EA4B16"/>
    <w:rsid w:val="00EA5C85"/>
    <w:rsid w:val="00EA7A41"/>
    <w:rsid w:val="00EB077B"/>
    <w:rsid w:val="00EB4EA2"/>
    <w:rsid w:val="00EC27C6"/>
    <w:rsid w:val="00EC4207"/>
    <w:rsid w:val="00EC5653"/>
    <w:rsid w:val="00EC71CE"/>
    <w:rsid w:val="00EC77A7"/>
    <w:rsid w:val="00ED1006"/>
    <w:rsid w:val="00EE59C8"/>
    <w:rsid w:val="00EF18FE"/>
    <w:rsid w:val="00EF5787"/>
    <w:rsid w:val="00EF60D0"/>
    <w:rsid w:val="00F00904"/>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082C"/>
    <w:rsid w:val="00F519CE"/>
    <w:rsid w:val="00F51ADA"/>
    <w:rsid w:val="00F52CC0"/>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CA45FB"/>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8A45F2"/>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A45F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30B87"/>
    <w:rPr>
      <w:rFonts w:ascii="Times New Roman" w:hAnsi="Times New Roman"/>
      <w:lang w:val="en-GB" w:eastAsia="zh-CN"/>
    </w:rPr>
  </w:style>
  <w:style w:type="character" w:customStyle="1" w:styleId="ReferenceChar">
    <w:name w:val="Reference Char"/>
    <w:link w:val="Reference"/>
    <w:rsid w:val="00530B87"/>
    <w:rPr>
      <w:rFonts w:ascii="Times New Roman" w:hAnsi="Times New Roman"/>
      <w:lang w:val="en-GB" w:eastAsia="zh-CN"/>
    </w:rPr>
  </w:style>
  <w:style w:type="character" w:styleId="PlaceholderText">
    <w:name w:val="Placeholder Text"/>
    <w:basedOn w:val="DefaultParagraphFont"/>
    <w:uiPriority w:val="99"/>
    <w:semiHidden/>
    <w:rsid w:val="00836B0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55803">
      <w:bodyDiv w:val="1"/>
      <w:marLeft w:val="0"/>
      <w:marRight w:val="0"/>
      <w:marTop w:val="0"/>
      <w:marBottom w:val="0"/>
      <w:divBdr>
        <w:top w:val="none" w:sz="0" w:space="0" w:color="auto"/>
        <w:left w:val="none" w:sz="0" w:space="0" w:color="auto"/>
        <w:bottom w:val="none" w:sz="0" w:space="0" w:color="auto"/>
        <w:right w:val="none" w:sz="0" w:space="0" w:color="auto"/>
      </w:divBdr>
    </w:div>
    <w:div w:id="597298537">
      <w:bodyDiv w:val="1"/>
      <w:marLeft w:val="0"/>
      <w:marRight w:val="0"/>
      <w:marTop w:val="0"/>
      <w:marBottom w:val="0"/>
      <w:divBdr>
        <w:top w:val="none" w:sz="0" w:space="0" w:color="auto"/>
        <w:left w:val="none" w:sz="0" w:space="0" w:color="auto"/>
        <w:bottom w:val="none" w:sz="0" w:space="0" w:color="auto"/>
        <w:right w:val="none" w:sz="0" w:space="0" w:color="auto"/>
      </w:divBdr>
    </w:div>
    <w:div w:id="1674338813">
      <w:bodyDiv w:val="1"/>
      <w:marLeft w:val="0"/>
      <w:marRight w:val="0"/>
      <w:marTop w:val="0"/>
      <w:marBottom w:val="0"/>
      <w:divBdr>
        <w:top w:val="none" w:sz="0" w:space="0" w:color="auto"/>
        <w:left w:val="none" w:sz="0" w:space="0" w:color="auto"/>
        <w:bottom w:val="none" w:sz="0" w:space="0" w:color="auto"/>
        <w:right w:val="none" w:sz="0" w:space="0" w:color="auto"/>
      </w:divBdr>
    </w:div>
    <w:div w:id="1790203702">
      <w:bodyDiv w:val="1"/>
      <w:marLeft w:val="0"/>
      <w:marRight w:val="0"/>
      <w:marTop w:val="0"/>
      <w:marBottom w:val="0"/>
      <w:divBdr>
        <w:top w:val="none" w:sz="0" w:space="0" w:color="auto"/>
        <w:left w:val="none" w:sz="0" w:space="0" w:color="auto"/>
        <w:bottom w:val="none" w:sz="0" w:space="0" w:color="auto"/>
        <w:right w:val="none" w:sz="0" w:space="0" w:color="auto"/>
      </w:divBdr>
    </w:div>
    <w:div w:id="183798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ACFDC-4BA5-499D-AAEC-B5748FB33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486</TotalTime>
  <Pages>3</Pages>
  <Words>766</Words>
  <Characters>4368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51</cp:revision>
  <cp:lastPrinted>2008-01-31T15:09:00Z</cp:lastPrinted>
  <dcterms:created xsi:type="dcterms:W3CDTF">2017-04-25T05:52:00Z</dcterms:created>
  <dcterms:modified xsi:type="dcterms:W3CDTF">2017-06-20T06:00:00Z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